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5346" w:rsidRDefault="00CD6B56" w:rsidP="006D2194">
      <w:pPr>
        <w:pStyle w:val="Cmsor1"/>
        <w:spacing w:line="276" w:lineRule="auto"/>
      </w:pPr>
      <w:bookmarkStart w:id="0" w:name="_GoBack"/>
      <w:bookmarkEnd w:id="0"/>
      <w:r w:rsidRPr="00CD6B56">
        <w:t>Spiritualitás és egészség</w:t>
      </w:r>
    </w:p>
    <w:p w:rsidR="00CD6B56" w:rsidRDefault="00CD6B56" w:rsidP="006D2194">
      <w:pPr>
        <w:spacing w:line="276" w:lineRule="auto"/>
      </w:pPr>
    </w:p>
    <w:p w:rsidR="0035483E" w:rsidRDefault="00CD6B56" w:rsidP="006D2194">
      <w:pPr>
        <w:spacing w:line="276" w:lineRule="auto"/>
        <w:ind w:firstLine="708"/>
        <w:rPr>
          <w:rFonts w:eastAsia="Calibri" w:cs="Times New Roman"/>
          <w:szCs w:val="24"/>
        </w:rPr>
      </w:pPr>
      <w:r>
        <w:t>Számos tanulmányban számoltak már be a spiritualitás illetve vallásosság mentális és fizikai egészségre gyakorolt pozitív hatásairól</w:t>
      </w:r>
      <w:r w:rsidR="006D2194">
        <w:t xml:space="preserve">. Több tanulmány szerint </w:t>
      </w:r>
      <w:r w:rsidR="0035483E">
        <w:t>a</w:t>
      </w:r>
      <w:r>
        <w:rPr>
          <w:rFonts w:eastAsia="Calibri" w:cs="Times New Roman"/>
          <w:szCs w:val="24"/>
        </w:rPr>
        <w:t>z erősen vall</w:t>
      </w:r>
      <w:r w:rsidR="006D2194">
        <w:rPr>
          <w:rFonts w:eastAsia="Calibri" w:cs="Times New Roman"/>
          <w:szCs w:val="24"/>
        </w:rPr>
        <w:t xml:space="preserve">ásosak egészségesebbek, ennek </w:t>
      </w:r>
      <w:r>
        <w:rPr>
          <w:rFonts w:eastAsia="Calibri" w:cs="Times New Roman"/>
          <w:szCs w:val="24"/>
        </w:rPr>
        <w:t>hátterében az optimizmus, a</w:t>
      </w:r>
      <w:r w:rsidR="006D2194">
        <w:rPr>
          <w:rFonts w:eastAsia="Calibri" w:cs="Times New Roman"/>
          <w:szCs w:val="24"/>
        </w:rPr>
        <w:t xml:space="preserve"> remény és a pozitív hangulat illetve</w:t>
      </w:r>
      <w:r>
        <w:rPr>
          <w:rFonts w:eastAsia="Calibri" w:cs="Times New Roman"/>
          <w:szCs w:val="24"/>
        </w:rPr>
        <w:t xml:space="preserve"> a társas támasz áll.</w:t>
      </w:r>
      <w:r w:rsidR="0035483E">
        <w:rPr>
          <w:rFonts w:eastAsia="Calibri" w:cs="Times New Roman"/>
          <w:szCs w:val="24"/>
        </w:rPr>
        <w:t xml:space="preserve"> </w:t>
      </w:r>
    </w:p>
    <w:p w:rsidR="00C83656" w:rsidRDefault="0035483E" w:rsidP="006D2194">
      <w:pPr>
        <w:spacing w:line="276" w:lineRule="auto"/>
        <w:ind w:firstLine="708"/>
        <w:rPr>
          <w:rFonts w:eastAsia="Calibri" w:cs="Times New Roman"/>
          <w:szCs w:val="24"/>
        </w:rPr>
      </w:pPr>
      <w:r>
        <w:rPr>
          <w:rFonts w:eastAsia="Calibri" w:cs="Times New Roman"/>
          <w:szCs w:val="24"/>
        </w:rPr>
        <w:t xml:space="preserve">A vallásosság </w:t>
      </w:r>
      <w:r w:rsidR="00534FE3">
        <w:rPr>
          <w:rFonts w:eastAsia="Calibri" w:cs="Times New Roman"/>
          <w:szCs w:val="24"/>
        </w:rPr>
        <w:t>és orvoslás szinte minden kultúrában összefonódva volt jelen</w:t>
      </w:r>
      <w:r>
        <w:rPr>
          <w:rFonts w:eastAsia="Calibri" w:cs="Times New Roman"/>
          <w:szCs w:val="24"/>
        </w:rPr>
        <w:t>, már az első történelmi feljegyzések erről tanúskodnak. Csak az elmúlt néhány évtizedben különült el ez a kettő a fejlett társadalmakban, a fejlődő országokban azonban még most sincs nyoma ilyen jellegű elkülönülésnek. Az első orvoslással foglalkozó intézmények</w:t>
      </w:r>
      <w:r w:rsidR="004D647F">
        <w:rPr>
          <w:rFonts w:eastAsia="Calibri" w:cs="Times New Roman"/>
          <w:szCs w:val="24"/>
        </w:rPr>
        <w:t>et</w:t>
      </w:r>
      <w:r>
        <w:rPr>
          <w:rFonts w:eastAsia="Calibri" w:cs="Times New Roman"/>
          <w:szCs w:val="24"/>
        </w:rPr>
        <w:t xml:space="preserve"> tulajdonképpen v</w:t>
      </w:r>
      <w:r w:rsidR="004D647F">
        <w:rPr>
          <w:rFonts w:eastAsia="Calibri" w:cs="Times New Roman"/>
          <w:szCs w:val="24"/>
        </w:rPr>
        <w:t xml:space="preserve">allási szerveződések tartották fenn, és az orvosok gyakran egyszerre lelkészek is voltak. A mentális betegségek kezelése is </w:t>
      </w:r>
      <w:r w:rsidR="00811B30">
        <w:rPr>
          <w:rFonts w:eastAsia="Calibri" w:cs="Times New Roman"/>
          <w:szCs w:val="24"/>
        </w:rPr>
        <w:t>hasonló</w:t>
      </w:r>
      <w:r w:rsidR="004D647F">
        <w:rPr>
          <w:rFonts w:eastAsia="Calibri" w:cs="Times New Roman"/>
          <w:szCs w:val="24"/>
        </w:rPr>
        <w:t xml:space="preserve"> egyházi </w:t>
      </w:r>
      <w:r w:rsidR="00811B30">
        <w:rPr>
          <w:rFonts w:eastAsia="Calibri" w:cs="Times New Roman"/>
          <w:szCs w:val="24"/>
        </w:rPr>
        <w:t>fenntartású</w:t>
      </w:r>
      <w:r w:rsidR="004D647F">
        <w:rPr>
          <w:rFonts w:eastAsia="Calibri" w:cs="Times New Roman"/>
          <w:szCs w:val="24"/>
        </w:rPr>
        <w:t xml:space="preserve"> intézményekben folyt eleinte, aztán Freud munkássága nyomán a vallás és pszichiátriai kezelés elszakadtak egymástól. Ennek ellenére, számos kutatás folyt a vallásosság és egészség kapcsolatának vizsgálata céljából. </w:t>
      </w:r>
    </w:p>
    <w:p w:rsidR="006D2194" w:rsidRDefault="00811B30" w:rsidP="006D2194">
      <w:pPr>
        <w:spacing w:line="276" w:lineRule="auto"/>
        <w:ind w:firstLine="708"/>
        <w:rPr>
          <w:rFonts w:eastAsia="Calibri" w:cs="Times New Roman"/>
          <w:szCs w:val="24"/>
        </w:rPr>
      </w:pPr>
      <w:r>
        <w:rPr>
          <w:rFonts w:eastAsia="Calibri" w:cs="Times New Roman"/>
          <w:szCs w:val="24"/>
        </w:rPr>
        <w:t xml:space="preserve">A valláslélektannal foglalkozó első könyvek nagyjából 100 évvel ezelőtt jelentek meg, ezek a kezdeti kutatások a nagy pszichológiai iskolákhoz illetve ezen irányzatokon belül egy-egy kiemelkedő elméletalkotó nevéhez kapcsolódtak. </w:t>
      </w:r>
    </w:p>
    <w:p w:rsidR="006D2194" w:rsidRDefault="00811B30" w:rsidP="006D2194">
      <w:pPr>
        <w:spacing w:line="276" w:lineRule="auto"/>
        <w:ind w:firstLine="708"/>
        <w:rPr>
          <w:rFonts w:eastAsia="Calibri" w:cs="Times New Roman"/>
          <w:szCs w:val="24"/>
        </w:rPr>
      </w:pPr>
      <w:proofErr w:type="spellStart"/>
      <w:r>
        <w:rPr>
          <w:rFonts w:eastAsia="Calibri" w:cs="Times New Roman"/>
          <w:szCs w:val="24"/>
        </w:rPr>
        <w:t>Wundt</w:t>
      </w:r>
      <w:proofErr w:type="spellEnd"/>
      <w:r>
        <w:rPr>
          <w:rFonts w:eastAsia="Calibri" w:cs="Times New Roman"/>
          <w:szCs w:val="24"/>
        </w:rPr>
        <w:t xml:space="preserve"> például a néplélektan keretein belül vizsgálta a vallás jelenségét, szerinte a vallási érzetek és képzetek forrása az egyén fantáziája. Meggyőződése, hogy ennek megfelelően a jelenség empirikusan vizsgálgató, írásaiban azonban megmaradt a filozófiai fejtegetések szintjén.</w:t>
      </w:r>
      <w:r w:rsidR="00C83656">
        <w:rPr>
          <w:rFonts w:eastAsia="Calibri" w:cs="Times New Roman"/>
          <w:szCs w:val="24"/>
        </w:rPr>
        <w:t xml:space="preserve"> </w:t>
      </w:r>
    </w:p>
    <w:p w:rsidR="006D2194" w:rsidRDefault="00C83656" w:rsidP="006D2194">
      <w:pPr>
        <w:spacing w:line="276" w:lineRule="auto"/>
        <w:ind w:firstLine="708"/>
        <w:rPr>
          <w:rFonts w:eastAsia="Calibri" w:cs="Times New Roman"/>
          <w:szCs w:val="24"/>
        </w:rPr>
      </w:pPr>
      <w:proofErr w:type="gramStart"/>
      <w:r>
        <w:rPr>
          <w:rFonts w:eastAsia="Calibri" w:cs="Times New Roman"/>
          <w:szCs w:val="24"/>
        </w:rPr>
        <w:t>Fre</w:t>
      </w:r>
      <w:r w:rsidR="00811B30">
        <w:rPr>
          <w:rFonts w:eastAsia="Calibri" w:cs="Times New Roman"/>
          <w:szCs w:val="24"/>
        </w:rPr>
        <w:t>ud  úgy</w:t>
      </w:r>
      <w:proofErr w:type="gramEnd"/>
      <w:r w:rsidR="00811B30">
        <w:rPr>
          <w:rFonts w:eastAsia="Calibri" w:cs="Times New Roman"/>
          <w:szCs w:val="24"/>
        </w:rPr>
        <w:t xml:space="preserve"> gondolta, hogy a vallás neurotikus, infantilis jelenség, gyermekes magatartás</w:t>
      </w:r>
      <w:r>
        <w:rPr>
          <w:rFonts w:eastAsia="Calibri" w:cs="Times New Roman"/>
          <w:szCs w:val="24"/>
        </w:rPr>
        <w:t>,</w:t>
      </w:r>
      <w:r w:rsidR="00811B30">
        <w:rPr>
          <w:rFonts w:eastAsia="Calibri" w:cs="Times New Roman"/>
          <w:szCs w:val="24"/>
        </w:rPr>
        <w:t xml:space="preserve"> amik a gyermek apjához fűződő viszonyából fejlődik ki.</w:t>
      </w:r>
      <w:r>
        <w:rPr>
          <w:rFonts w:eastAsia="Calibri" w:cs="Times New Roman"/>
          <w:szCs w:val="24"/>
        </w:rPr>
        <w:t xml:space="preserve"> Minden emberre általános emberi kényszerneurózis, ami az </w:t>
      </w:r>
      <w:proofErr w:type="spellStart"/>
      <w:r>
        <w:rPr>
          <w:rFonts w:eastAsia="Calibri" w:cs="Times New Roman"/>
          <w:szCs w:val="24"/>
        </w:rPr>
        <w:t>Ödipusz</w:t>
      </w:r>
      <w:proofErr w:type="spellEnd"/>
      <w:r>
        <w:rPr>
          <w:rFonts w:eastAsia="Calibri" w:cs="Times New Roman"/>
          <w:szCs w:val="24"/>
        </w:rPr>
        <w:t xml:space="preserve"> </w:t>
      </w:r>
      <w:proofErr w:type="spellStart"/>
      <w:r>
        <w:rPr>
          <w:rFonts w:eastAsia="Calibri" w:cs="Times New Roman"/>
          <w:szCs w:val="24"/>
        </w:rPr>
        <w:t>komlexusból</w:t>
      </w:r>
      <w:proofErr w:type="spellEnd"/>
      <w:r>
        <w:rPr>
          <w:rFonts w:eastAsia="Calibri" w:cs="Times New Roman"/>
          <w:szCs w:val="24"/>
        </w:rPr>
        <w:t xml:space="preserve"> ered. Freud a vallást gyermekes magatartásnak, illúziónak </w:t>
      </w:r>
      <w:proofErr w:type="gramStart"/>
      <w:r>
        <w:rPr>
          <w:rFonts w:eastAsia="Calibri" w:cs="Times New Roman"/>
          <w:szCs w:val="24"/>
        </w:rPr>
        <w:t>tartotta</w:t>
      </w:r>
      <w:proofErr w:type="gramEnd"/>
      <w:r>
        <w:rPr>
          <w:rFonts w:eastAsia="Calibri" w:cs="Times New Roman"/>
          <w:szCs w:val="24"/>
        </w:rPr>
        <w:t xml:space="preserve"> ami az emberi értelem segítségével számolható fel. </w:t>
      </w:r>
    </w:p>
    <w:p w:rsidR="006D2194" w:rsidRDefault="00C83656" w:rsidP="006D2194">
      <w:pPr>
        <w:spacing w:line="276" w:lineRule="auto"/>
        <w:ind w:firstLine="708"/>
        <w:rPr>
          <w:rFonts w:eastAsia="Calibri" w:cs="Times New Roman"/>
          <w:szCs w:val="24"/>
        </w:rPr>
      </w:pPr>
      <w:r>
        <w:rPr>
          <w:rFonts w:eastAsia="Calibri" w:cs="Times New Roman"/>
          <w:szCs w:val="24"/>
        </w:rPr>
        <w:t xml:space="preserve">Jung ezzel szemben úgy vélte tekintetbe kell venni azt, hogy a vallás nem pusztán történelmi vagy szociológiai </w:t>
      </w:r>
      <w:proofErr w:type="gramStart"/>
      <w:r>
        <w:rPr>
          <w:rFonts w:eastAsia="Calibri" w:cs="Times New Roman"/>
          <w:szCs w:val="24"/>
        </w:rPr>
        <w:t>jelenség</w:t>
      </w:r>
      <w:proofErr w:type="gramEnd"/>
      <w:r>
        <w:rPr>
          <w:rFonts w:eastAsia="Calibri" w:cs="Times New Roman"/>
          <w:szCs w:val="24"/>
        </w:rPr>
        <w:t xml:space="preserve"> hanem pszichikai tény, és mint ilyet szükséges vizsgálni. Jung azt vallotta, hogy a vallások a lélek természetes életéből fakadnak és a lélek természeténél fogva vallásos. Ennek megfelelően fontos szerepet tölt be, ha a vallás, mint funkció kimarad az ember életéből, akkor az ember elveszíti egyensúlyát, hiszen pusztán az értelemmel és az akarattal képtelen boldogulni ebben a világban. </w:t>
      </w:r>
    </w:p>
    <w:p w:rsidR="006D2194" w:rsidRDefault="004F1F9C" w:rsidP="006D2194">
      <w:pPr>
        <w:spacing w:line="276" w:lineRule="auto"/>
        <w:ind w:firstLine="708"/>
        <w:rPr>
          <w:rFonts w:eastAsia="Calibri" w:cs="Times New Roman"/>
          <w:szCs w:val="24"/>
        </w:rPr>
      </w:pPr>
      <w:r>
        <w:rPr>
          <w:rFonts w:eastAsia="Calibri" w:cs="Times New Roman"/>
          <w:szCs w:val="24"/>
        </w:rPr>
        <w:t xml:space="preserve">Erich </w:t>
      </w:r>
      <w:proofErr w:type="spellStart"/>
      <w:r>
        <w:rPr>
          <w:rFonts w:eastAsia="Calibri" w:cs="Times New Roman"/>
          <w:szCs w:val="24"/>
        </w:rPr>
        <w:t>Fromm</w:t>
      </w:r>
      <w:proofErr w:type="spellEnd"/>
      <w:r>
        <w:rPr>
          <w:rFonts w:eastAsia="Calibri" w:cs="Times New Roman"/>
          <w:szCs w:val="24"/>
        </w:rPr>
        <w:t xml:space="preserve"> fontosnak tartja a vallást, mégis elvonatkoztat Isten fogalmától, szerinte a vallás nem más, mint egy közösség által elismert eszme- és cselekvési rendszer, amely az egyén számára tájékozódási keretet és odaadásának tárgyat biztosít. Szerinte nem létezett olyan civilizáció és </w:t>
      </w:r>
      <w:proofErr w:type="gramStart"/>
      <w:r>
        <w:rPr>
          <w:rFonts w:eastAsia="Calibri" w:cs="Times New Roman"/>
          <w:szCs w:val="24"/>
        </w:rPr>
        <w:t>kultúra</w:t>
      </w:r>
      <w:proofErr w:type="gramEnd"/>
      <w:r>
        <w:rPr>
          <w:rFonts w:eastAsia="Calibri" w:cs="Times New Roman"/>
          <w:szCs w:val="24"/>
        </w:rPr>
        <w:t xml:space="preserve"> ami tágabb értelemben véve ne rendelkezett volna vallással.</w:t>
      </w:r>
    </w:p>
    <w:p w:rsidR="006D2194" w:rsidRDefault="004F1F9C" w:rsidP="006D2194">
      <w:pPr>
        <w:spacing w:line="276" w:lineRule="auto"/>
        <w:ind w:firstLine="708"/>
        <w:rPr>
          <w:rFonts w:eastAsia="Calibri" w:cs="Times New Roman"/>
          <w:szCs w:val="24"/>
        </w:rPr>
      </w:pPr>
      <w:r>
        <w:rPr>
          <w:rFonts w:eastAsia="Calibri" w:cs="Times New Roman"/>
          <w:szCs w:val="24"/>
        </w:rPr>
        <w:t xml:space="preserve"> </w:t>
      </w:r>
      <w:proofErr w:type="spellStart"/>
      <w:r>
        <w:rPr>
          <w:rFonts w:eastAsia="Calibri" w:cs="Times New Roman"/>
          <w:szCs w:val="24"/>
        </w:rPr>
        <w:t>Allport</w:t>
      </w:r>
      <w:proofErr w:type="spellEnd"/>
      <w:r w:rsidR="00450948">
        <w:rPr>
          <w:rFonts w:eastAsia="Calibri" w:cs="Times New Roman"/>
          <w:szCs w:val="24"/>
        </w:rPr>
        <w:t xml:space="preserve"> túllépett </w:t>
      </w:r>
      <w:proofErr w:type="gramStart"/>
      <w:r w:rsidR="00450948">
        <w:rPr>
          <w:rFonts w:eastAsia="Calibri" w:cs="Times New Roman"/>
          <w:szCs w:val="24"/>
        </w:rPr>
        <w:t>a</w:t>
      </w:r>
      <w:proofErr w:type="gramEnd"/>
      <w:r w:rsidR="00450948">
        <w:rPr>
          <w:rFonts w:eastAsia="Calibri" w:cs="Times New Roman"/>
          <w:szCs w:val="24"/>
        </w:rPr>
        <w:t xml:space="preserve"> elődei filozófiai fejtegetésein és</w:t>
      </w:r>
      <w:r>
        <w:rPr>
          <w:rFonts w:eastAsia="Calibri" w:cs="Times New Roman"/>
          <w:szCs w:val="24"/>
        </w:rPr>
        <w:t xml:space="preserve"> rendszeres vizsgálatokat végz</w:t>
      </w:r>
      <w:r w:rsidR="00450948">
        <w:rPr>
          <w:rFonts w:eastAsia="Calibri" w:cs="Times New Roman"/>
          <w:szCs w:val="24"/>
        </w:rPr>
        <w:t>ett a valláslélektan területén. K</w:t>
      </w:r>
      <w:r>
        <w:rPr>
          <w:rFonts w:eastAsia="Calibri" w:cs="Times New Roman"/>
          <w:szCs w:val="24"/>
        </w:rPr>
        <w:t>érdőíveket készített az egyén értékrendszerének</w:t>
      </w:r>
      <w:r w:rsidR="00450948">
        <w:rPr>
          <w:rFonts w:eastAsia="Calibri" w:cs="Times New Roman"/>
          <w:szCs w:val="24"/>
        </w:rPr>
        <w:t>,</w:t>
      </w:r>
      <w:r>
        <w:rPr>
          <w:rFonts w:eastAsia="Calibri" w:cs="Times New Roman"/>
          <w:szCs w:val="24"/>
        </w:rPr>
        <w:t xml:space="preserve"> továbbá a befelé és kifelé irányuló vallásosság vizsgálatára.</w:t>
      </w:r>
      <w:r w:rsidR="00450948">
        <w:rPr>
          <w:rFonts w:eastAsia="Calibri" w:cs="Times New Roman"/>
          <w:szCs w:val="24"/>
        </w:rPr>
        <w:t xml:space="preserve"> Beszél a vallás </w:t>
      </w:r>
      <w:r w:rsidR="006D2194">
        <w:rPr>
          <w:rFonts w:eastAsia="Calibri" w:cs="Times New Roman"/>
          <w:szCs w:val="24"/>
        </w:rPr>
        <w:t>s</w:t>
      </w:r>
      <w:r w:rsidR="00450948">
        <w:rPr>
          <w:rFonts w:eastAsia="Calibri" w:cs="Times New Roman"/>
          <w:szCs w:val="24"/>
        </w:rPr>
        <w:t xml:space="preserve">tabilizáló és </w:t>
      </w:r>
      <w:r w:rsidR="00534FE3">
        <w:rPr>
          <w:rFonts w:eastAsia="Calibri" w:cs="Times New Roman"/>
          <w:szCs w:val="24"/>
        </w:rPr>
        <w:t>terápiás</w:t>
      </w:r>
      <w:r w:rsidR="00450948">
        <w:rPr>
          <w:rFonts w:eastAsia="Calibri" w:cs="Times New Roman"/>
          <w:szCs w:val="24"/>
        </w:rPr>
        <w:t xml:space="preserve"> szerepéről, továbbá feltételezi, hogy a belső vallásosság támogatj</w:t>
      </w:r>
      <w:r w:rsidR="00A06281">
        <w:rPr>
          <w:rFonts w:eastAsia="Calibri" w:cs="Times New Roman"/>
          <w:szCs w:val="24"/>
        </w:rPr>
        <w:t>a</w:t>
      </w:r>
      <w:r w:rsidR="00450948">
        <w:rPr>
          <w:rFonts w:eastAsia="Calibri" w:cs="Times New Roman"/>
          <w:szCs w:val="24"/>
        </w:rPr>
        <w:t xml:space="preserve"> a mentális egészség megőrzését.</w:t>
      </w:r>
    </w:p>
    <w:p w:rsidR="006D2194" w:rsidRDefault="00450948" w:rsidP="006D2194">
      <w:pPr>
        <w:spacing w:line="276" w:lineRule="auto"/>
        <w:ind w:firstLine="708"/>
        <w:rPr>
          <w:rFonts w:eastAsia="Calibri" w:cs="Times New Roman"/>
          <w:szCs w:val="24"/>
        </w:rPr>
      </w:pPr>
      <w:r>
        <w:rPr>
          <w:rFonts w:eastAsia="Calibri" w:cs="Times New Roman"/>
          <w:szCs w:val="24"/>
        </w:rPr>
        <w:lastRenderedPageBreak/>
        <w:t xml:space="preserve"> </w:t>
      </w:r>
      <w:proofErr w:type="spellStart"/>
      <w:r>
        <w:rPr>
          <w:rFonts w:eastAsia="Calibri" w:cs="Times New Roman"/>
          <w:szCs w:val="24"/>
        </w:rPr>
        <w:t>Maslow</w:t>
      </w:r>
      <w:proofErr w:type="spellEnd"/>
      <w:r w:rsidR="00715242">
        <w:rPr>
          <w:rFonts w:eastAsia="Calibri" w:cs="Times New Roman"/>
          <w:szCs w:val="24"/>
        </w:rPr>
        <w:t xml:space="preserve"> a humanista pszichológia atyja</w:t>
      </w:r>
      <w:r>
        <w:rPr>
          <w:rFonts w:eastAsia="Calibri" w:cs="Times New Roman"/>
          <w:szCs w:val="24"/>
        </w:rPr>
        <w:t xml:space="preserve"> híres motivác</w:t>
      </w:r>
      <w:r w:rsidR="00A06281">
        <w:rPr>
          <w:rFonts w:eastAsia="Calibri" w:cs="Times New Roman"/>
          <w:szCs w:val="24"/>
        </w:rPr>
        <w:t xml:space="preserve">iós hierarchiájában pedig arra mutat rá, hogy </w:t>
      </w:r>
      <w:r w:rsidR="006D2194">
        <w:rPr>
          <w:rFonts w:eastAsia="Calibri" w:cs="Times New Roman"/>
          <w:szCs w:val="24"/>
        </w:rPr>
        <w:t xml:space="preserve">a </w:t>
      </w:r>
      <w:proofErr w:type="spellStart"/>
      <w:r w:rsidR="006D2194">
        <w:rPr>
          <w:rFonts w:eastAsia="Calibri" w:cs="Times New Roman"/>
          <w:szCs w:val="24"/>
        </w:rPr>
        <w:t>hiánymotivumok</w:t>
      </w:r>
      <w:proofErr w:type="spellEnd"/>
      <w:r w:rsidR="006D2194">
        <w:rPr>
          <w:rFonts w:eastAsia="Calibri" w:cs="Times New Roman"/>
          <w:szCs w:val="24"/>
        </w:rPr>
        <w:t xml:space="preserve"> mellett rendelkezünk növekedésalapúakkal is. Elméletében találkozunk a csúcsélmény fogalmával is, a motivációs hierarchia utolsó változatában pedig különbséget tesz kétféle önmegvalósító személy között, a transzcendens önmegvalósítókat tudatosabban motiválják az olyan egyetemes és spirituális értékek és célok, mint az elfogadás, a megbocsátás és az egység.</w:t>
      </w:r>
    </w:p>
    <w:p w:rsidR="00715242" w:rsidRDefault="00715242" w:rsidP="006D2194">
      <w:pPr>
        <w:spacing w:line="276" w:lineRule="auto"/>
        <w:ind w:firstLine="708"/>
        <w:rPr>
          <w:rFonts w:eastAsia="Times New Roman" w:cs="Times New Roman"/>
          <w:szCs w:val="24"/>
        </w:rPr>
      </w:pPr>
      <w:r>
        <w:rPr>
          <w:rFonts w:eastAsia="Calibri" w:cs="Times New Roman"/>
          <w:szCs w:val="24"/>
        </w:rPr>
        <w:t xml:space="preserve">Rogers a személyközpontú irányzat alapítója, </w:t>
      </w:r>
      <w:proofErr w:type="spellStart"/>
      <w:r>
        <w:rPr>
          <w:rFonts w:eastAsia="Calibri" w:cs="Times New Roman"/>
          <w:szCs w:val="24"/>
        </w:rPr>
        <w:t>Maslowhoz</w:t>
      </w:r>
      <w:proofErr w:type="spellEnd"/>
      <w:r>
        <w:rPr>
          <w:rFonts w:eastAsia="Calibri" w:cs="Times New Roman"/>
          <w:szCs w:val="24"/>
        </w:rPr>
        <w:t xml:space="preserve"> hasonlóan azt állította, hogy a vallásos lelkület </w:t>
      </w:r>
      <w:r w:rsidRPr="00ED11C5">
        <w:rPr>
          <w:rFonts w:eastAsia="Times New Roman" w:cs="Times New Roman"/>
          <w:szCs w:val="24"/>
        </w:rPr>
        <w:t>a lelki és spirituális egészség jele, elősegíti a belső egyensúlyt, és gátlón hat az önpusztító magatartásformákra</w:t>
      </w:r>
      <w:r>
        <w:rPr>
          <w:rFonts w:eastAsia="Times New Roman" w:cs="Times New Roman"/>
          <w:szCs w:val="24"/>
        </w:rPr>
        <w:t>.</w:t>
      </w:r>
    </w:p>
    <w:p w:rsidR="00715242" w:rsidRDefault="00715242" w:rsidP="006D2194">
      <w:pPr>
        <w:spacing w:line="276" w:lineRule="auto"/>
        <w:ind w:firstLine="708"/>
        <w:rPr>
          <w:rFonts w:eastAsia="Calibri" w:cs="Times New Roman"/>
          <w:szCs w:val="24"/>
        </w:rPr>
      </w:pPr>
      <w:r>
        <w:rPr>
          <w:rFonts w:eastAsia="Times New Roman" w:cs="Times New Roman"/>
          <w:szCs w:val="24"/>
        </w:rPr>
        <w:t xml:space="preserve">Viktor </w:t>
      </w:r>
      <w:proofErr w:type="spellStart"/>
      <w:r>
        <w:rPr>
          <w:rFonts w:eastAsia="Times New Roman" w:cs="Times New Roman"/>
          <w:szCs w:val="24"/>
        </w:rPr>
        <w:t>Frankl</w:t>
      </w:r>
      <w:proofErr w:type="spellEnd"/>
      <w:r>
        <w:rPr>
          <w:rFonts w:eastAsia="Times New Roman" w:cs="Times New Roman"/>
          <w:szCs w:val="24"/>
        </w:rPr>
        <w:t xml:space="preserve"> véleménye szerint </w:t>
      </w:r>
      <w:r w:rsidRPr="00ED11C5">
        <w:rPr>
          <w:rFonts w:eastAsia="Times New Roman" w:cs="Times New Roman"/>
          <w:szCs w:val="24"/>
        </w:rPr>
        <w:t>az élet végső értelmének keresése alapvető emberi szükséglet, amely nélkül nem teljesedhet ki az egyén élete</w:t>
      </w:r>
      <w:r>
        <w:rPr>
          <w:rFonts w:eastAsia="Times New Roman" w:cs="Times New Roman"/>
          <w:szCs w:val="24"/>
        </w:rPr>
        <w:t xml:space="preserve">. </w:t>
      </w:r>
      <w:proofErr w:type="spellStart"/>
      <w:r>
        <w:rPr>
          <w:rFonts w:eastAsia="Times New Roman" w:cs="Times New Roman"/>
          <w:szCs w:val="24"/>
        </w:rPr>
        <w:t>Frankl</w:t>
      </w:r>
      <w:proofErr w:type="spellEnd"/>
      <w:r>
        <w:rPr>
          <w:rFonts w:eastAsia="Times New Roman" w:cs="Times New Roman"/>
          <w:szCs w:val="24"/>
        </w:rPr>
        <w:t xml:space="preserve"> a </w:t>
      </w:r>
      <w:proofErr w:type="spellStart"/>
      <w:r>
        <w:rPr>
          <w:rFonts w:eastAsia="Times New Roman" w:cs="Times New Roman"/>
          <w:szCs w:val="24"/>
        </w:rPr>
        <w:t>logoterápia</w:t>
      </w:r>
      <w:proofErr w:type="spellEnd"/>
      <w:r>
        <w:rPr>
          <w:rFonts w:eastAsia="Times New Roman" w:cs="Times New Roman"/>
          <w:szCs w:val="24"/>
        </w:rPr>
        <w:t xml:space="preserve"> megalapítója.</w:t>
      </w:r>
    </w:p>
    <w:p w:rsidR="006D2194" w:rsidRDefault="006D2194" w:rsidP="006D2194">
      <w:pPr>
        <w:spacing w:line="276" w:lineRule="auto"/>
        <w:ind w:firstLine="708"/>
        <w:rPr>
          <w:rFonts w:eastAsia="Calibri" w:cs="Times New Roman"/>
          <w:szCs w:val="24"/>
        </w:rPr>
      </w:pPr>
      <w:r>
        <w:rPr>
          <w:rFonts w:eastAsia="Calibri" w:cs="Times New Roman"/>
          <w:szCs w:val="24"/>
        </w:rPr>
        <w:t xml:space="preserve"> A valláspszichológiával foglalkozó különböző irányzatok és elméletalkotók mellett meg kell említeni a </w:t>
      </w:r>
      <w:proofErr w:type="spellStart"/>
      <w:r>
        <w:rPr>
          <w:rFonts w:eastAsia="Calibri" w:cs="Times New Roman"/>
          <w:szCs w:val="24"/>
        </w:rPr>
        <w:t>transzperszonális</w:t>
      </w:r>
      <w:proofErr w:type="spellEnd"/>
      <w:r>
        <w:rPr>
          <w:rFonts w:eastAsia="Calibri" w:cs="Times New Roman"/>
          <w:szCs w:val="24"/>
        </w:rPr>
        <w:t xml:space="preserve"> pszichológia irányzatát, ami jelentős teológiai, filozófiai és vallási kérdéseket vet fel.</w:t>
      </w:r>
      <w:r w:rsidR="00734DA5">
        <w:rPr>
          <w:rFonts w:eastAsia="Calibri" w:cs="Times New Roman"/>
          <w:szCs w:val="24"/>
        </w:rPr>
        <w:t xml:space="preserve"> Olyan kérdéseket vizsgáltak ennek a z irányzatnak a keretein belül, mint módosult tudatállapotok, eksztatikus állapotok, amelyek igen jelentősek a valláspszichológia számára.</w:t>
      </w:r>
    </w:p>
    <w:p w:rsidR="00870D2E" w:rsidRDefault="00734DA5" w:rsidP="006D2194">
      <w:pPr>
        <w:spacing w:line="276" w:lineRule="auto"/>
        <w:ind w:firstLine="708"/>
        <w:rPr>
          <w:rFonts w:eastAsia="Calibri" w:cs="Times New Roman"/>
          <w:szCs w:val="24"/>
        </w:rPr>
      </w:pPr>
      <w:r>
        <w:rPr>
          <w:rFonts w:eastAsia="Calibri" w:cs="Times New Roman"/>
          <w:szCs w:val="24"/>
        </w:rPr>
        <w:t>Az utóbbi két évtizedben pedig egyre több kutatás irányult a vallásosság/spiritualitás és mentális, fizikai egészség közötti kapcsolat feltérképezésére.</w:t>
      </w:r>
      <w:r w:rsidR="00715242">
        <w:rPr>
          <w:rFonts w:eastAsia="Calibri" w:cs="Times New Roman"/>
          <w:szCs w:val="24"/>
        </w:rPr>
        <w:t xml:space="preserve"> Ezekhez a kutatásokhoz olyan mérőeszközökre volt szükség, ami a vallásosság és spiritualitás egyes dimenzióinak hatását egymástól függetlenül képes vizsgálni. A 90-es évek közepén egy amerikai kutatókból álló csoport ezeknek a dimenzióknak a feltérképezésére </w:t>
      </w:r>
      <w:r w:rsidR="00B92DC3">
        <w:rPr>
          <w:rFonts w:eastAsia="Calibri" w:cs="Times New Roman"/>
          <w:szCs w:val="24"/>
        </w:rPr>
        <w:t>vállalkozott</w:t>
      </w:r>
      <w:r w:rsidR="00715242">
        <w:rPr>
          <w:rFonts w:eastAsia="Calibri" w:cs="Times New Roman"/>
          <w:szCs w:val="24"/>
        </w:rPr>
        <w:t>, kutatásaik során 12 alapvető területet különböztettek meg,</w:t>
      </w:r>
      <w:r w:rsidR="00B92DC3">
        <w:rPr>
          <w:rFonts w:eastAsia="Calibri" w:cs="Times New Roman"/>
          <w:szCs w:val="24"/>
        </w:rPr>
        <w:t xml:space="preserve"> ezek a következők: Mindennapi Spirituális T</w:t>
      </w:r>
      <w:r w:rsidR="00715242">
        <w:rPr>
          <w:rFonts w:eastAsia="Calibri" w:cs="Times New Roman"/>
          <w:szCs w:val="24"/>
        </w:rPr>
        <w:t xml:space="preserve">apasztalatok; Élet </w:t>
      </w:r>
      <w:r w:rsidR="00B92DC3">
        <w:rPr>
          <w:rFonts w:eastAsia="Calibri" w:cs="Times New Roman"/>
          <w:szCs w:val="24"/>
        </w:rPr>
        <w:t>Értel</w:t>
      </w:r>
      <w:r w:rsidR="00715242">
        <w:rPr>
          <w:rFonts w:eastAsia="Calibri" w:cs="Times New Roman"/>
          <w:szCs w:val="24"/>
        </w:rPr>
        <w:t>me; Értékrend; Hiedelmek; Megbocsátás; Pr</w:t>
      </w:r>
      <w:r w:rsidR="00B92DC3">
        <w:rPr>
          <w:rFonts w:eastAsia="Calibri" w:cs="Times New Roman"/>
          <w:szCs w:val="24"/>
        </w:rPr>
        <w:t>ivát Vallási G</w:t>
      </w:r>
      <w:r w:rsidR="00715242">
        <w:rPr>
          <w:rFonts w:eastAsia="Calibri" w:cs="Times New Roman"/>
          <w:szCs w:val="24"/>
        </w:rPr>
        <w:t>yakorlat; Vallási/</w:t>
      </w:r>
      <w:r w:rsidR="00B92DC3">
        <w:rPr>
          <w:rFonts w:eastAsia="Calibri" w:cs="Times New Roman"/>
          <w:szCs w:val="24"/>
        </w:rPr>
        <w:t>S</w:t>
      </w:r>
      <w:r w:rsidR="00715242">
        <w:rPr>
          <w:rFonts w:eastAsia="Calibri" w:cs="Times New Roman"/>
          <w:szCs w:val="24"/>
        </w:rPr>
        <w:t>pirituális Megküzdés; Vallási Támogatás; Vallási/Spirituális történet; Elkötelezettség; Szervezett Vallásoss</w:t>
      </w:r>
      <w:r w:rsidR="007912BA">
        <w:rPr>
          <w:rFonts w:eastAsia="Calibri" w:cs="Times New Roman"/>
          <w:szCs w:val="24"/>
        </w:rPr>
        <w:t>ág;</w:t>
      </w:r>
      <w:r w:rsidR="00715242">
        <w:rPr>
          <w:rFonts w:eastAsia="Calibri" w:cs="Times New Roman"/>
          <w:szCs w:val="24"/>
        </w:rPr>
        <w:t xml:space="preserve"> Vallási Preferencia</w:t>
      </w:r>
      <w:r w:rsidR="007912BA">
        <w:rPr>
          <w:rFonts w:eastAsia="Calibri" w:cs="Times New Roman"/>
          <w:szCs w:val="24"/>
        </w:rPr>
        <w:t>.</w:t>
      </w:r>
      <w:r w:rsidR="00AD3C41">
        <w:rPr>
          <w:rFonts w:eastAsia="Calibri" w:cs="Times New Roman"/>
          <w:szCs w:val="24"/>
        </w:rPr>
        <w:t xml:space="preserve"> </w:t>
      </w:r>
    </w:p>
    <w:p w:rsidR="00870D2E" w:rsidRDefault="00AD3C41" w:rsidP="006D2194">
      <w:pPr>
        <w:spacing w:line="276" w:lineRule="auto"/>
        <w:ind w:firstLine="708"/>
        <w:rPr>
          <w:rFonts w:eastAsia="Calibri" w:cs="Times New Roman"/>
          <w:szCs w:val="24"/>
        </w:rPr>
      </w:pPr>
      <w:r>
        <w:rPr>
          <w:rFonts w:eastAsia="Calibri" w:cs="Times New Roman"/>
          <w:szCs w:val="24"/>
        </w:rPr>
        <w:t xml:space="preserve">Azt feltételezték, hogy ezek a dimenziók 4 különböző mechanizmuson keresztül vannak hatással az egészségre: </w:t>
      </w:r>
    </w:p>
    <w:p w:rsidR="00715242" w:rsidRDefault="00AD3C41" w:rsidP="006D2194">
      <w:pPr>
        <w:spacing w:line="276" w:lineRule="auto"/>
        <w:ind w:firstLine="708"/>
        <w:rPr>
          <w:rFonts w:eastAsia="Calibri" w:cs="Times New Roman"/>
          <w:szCs w:val="24"/>
        </w:rPr>
      </w:pPr>
      <w:r>
        <w:rPr>
          <w:rFonts w:eastAsia="Calibri" w:cs="Times New Roman"/>
          <w:szCs w:val="24"/>
        </w:rPr>
        <w:t>Viselkedési mechanizmusok: A vallásosság/ spiritualitás egészség védő szerepet tölt be, olyan módon, hogy meghatározza az egyén</w:t>
      </w:r>
      <w:r w:rsidR="00870D2E">
        <w:rPr>
          <w:rFonts w:eastAsia="Calibri" w:cs="Times New Roman"/>
          <w:szCs w:val="24"/>
        </w:rPr>
        <w:t xml:space="preserve"> életmódját, életstílusát. B</w:t>
      </w:r>
      <w:r>
        <w:rPr>
          <w:rFonts w:eastAsia="Calibri" w:cs="Times New Roman"/>
          <w:szCs w:val="24"/>
        </w:rPr>
        <w:t xml:space="preserve">izonyos felekezetek egészséges táplálkozási módot javasolnak híveiknek vagy tiltják bizonyos ételek, mámorító szerek fogyasztását. </w:t>
      </w:r>
      <w:r w:rsidR="00870D2E">
        <w:rPr>
          <w:rFonts w:eastAsia="Calibri" w:cs="Times New Roman"/>
          <w:szCs w:val="24"/>
        </w:rPr>
        <w:t>A vallásosság és a kevesebb alkohol és drogfogyasztás közötti kapcsolat számtalanszor bizonyítást nyert.</w:t>
      </w:r>
    </w:p>
    <w:p w:rsidR="00870D2E" w:rsidRDefault="00870D2E" w:rsidP="006D2194">
      <w:pPr>
        <w:spacing w:line="276" w:lineRule="auto"/>
        <w:ind w:firstLine="708"/>
        <w:rPr>
          <w:rFonts w:eastAsia="Calibri" w:cs="Times New Roman"/>
          <w:szCs w:val="24"/>
        </w:rPr>
      </w:pPr>
      <w:r>
        <w:rPr>
          <w:rFonts w:eastAsia="Calibri" w:cs="Times New Roman"/>
          <w:szCs w:val="24"/>
        </w:rPr>
        <w:t>Szociális mechanizmusok: A különböző vallási közösségek segítő, támogató hátteret biztosítanak tagjaiknak. Az ilyen közösségek által nyújtott támogatás részben</w:t>
      </w:r>
      <w:r w:rsidR="003D237F">
        <w:rPr>
          <w:rFonts w:eastAsia="Calibri" w:cs="Times New Roman"/>
          <w:szCs w:val="24"/>
        </w:rPr>
        <w:t xml:space="preserve"> </w:t>
      </w:r>
      <w:r>
        <w:rPr>
          <w:rFonts w:eastAsia="Calibri" w:cs="Times New Roman"/>
          <w:szCs w:val="24"/>
        </w:rPr>
        <w:t xml:space="preserve">érzelmi (a pozitív és negatív érzelmek megosztása, együttérzés, megértés, bíztatás, vigasztalás) és részben instrumentális (kézzelfogható segítség munkával, különböző eszközökkel, tárgyakkal, vagy pénzzel) jellegű. Kutatások igazolták, hogy az istentiszteleteket gyakran látogató személyek kiterjedtebb kapcsolati hálóval rendelkeznek, így több támogatást kapnak, mint azok </w:t>
      </w:r>
      <w:proofErr w:type="gramStart"/>
      <w:r>
        <w:rPr>
          <w:rFonts w:eastAsia="Calibri" w:cs="Times New Roman"/>
          <w:szCs w:val="24"/>
        </w:rPr>
        <w:t>az</w:t>
      </w:r>
      <w:proofErr w:type="gramEnd"/>
      <w:r>
        <w:rPr>
          <w:rFonts w:eastAsia="Calibri" w:cs="Times New Roman"/>
          <w:szCs w:val="24"/>
        </w:rPr>
        <w:t xml:space="preserve"> személyek akik csak ritkán vagy egyáltalán nem járnak istentiszteletre.</w:t>
      </w:r>
    </w:p>
    <w:p w:rsidR="00B83246" w:rsidRDefault="00870D2E" w:rsidP="006D2194">
      <w:pPr>
        <w:spacing w:line="276" w:lineRule="auto"/>
        <w:ind w:firstLine="708"/>
        <w:rPr>
          <w:rFonts w:eastAsia="Calibri" w:cs="Times New Roman"/>
          <w:szCs w:val="24"/>
        </w:rPr>
      </w:pPr>
      <w:r>
        <w:rPr>
          <w:rFonts w:eastAsia="Calibri" w:cs="Times New Roman"/>
          <w:szCs w:val="24"/>
        </w:rPr>
        <w:t>Pszichológiai mechanizmusok:</w:t>
      </w:r>
      <w:r w:rsidR="003D237F">
        <w:rPr>
          <w:rFonts w:eastAsia="Calibri" w:cs="Times New Roman"/>
          <w:szCs w:val="24"/>
        </w:rPr>
        <w:t xml:space="preserve"> A különböző vallási csoportok Istenről, erkölcsről, emberi kapcsolatokról, életről és halálról nyújtanak ismereteket, olyan hittételeket</w:t>
      </w:r>
      <w:r w:rsidR="00534FE3">
        <w:rPr>
          <w:rFonts w:eastAsia="Calibri" w:cs="Times New Roman"/>
          <w:szCs w:val="24"/>
        </w:rPr>
        <w:t>,</w:t>
      </w:r>
      <w:r w:rsidR="003D237F">
        <w:rPr>
          <w:rFonts w:eastAsia="Calibri" w:cs="Times New Roman"/>
          <w:szCs w:val="24"/>
        </w:rPr>
        <w:t xml:space="preserve"> amelyek direkt módon relevánsak az egészség szempontjából. Azok az emberek</w:t>
      </w:r>
      <w:r w:rsidR="00534FE3">
        <w:rPr>
          <w:rFonts w:eastAsia="Calibri" w:cs="Times New Roman"/>
          <w:szCs w:val="24"/>
        </w:rPr>
        <w:t>,</w:t>
      </w:r>
      <w:r w:rsidR="003D237F">
        <w:rPr>
          <w:rFonts w:eastAsia="Calibri" w:cs="Times New Roman"/>
          <w:szCs w:val="24"/>
        </w:rPr>
        <w:t xml:space="preserve"> akik magukat erősen </w:t>
      </w:r>
      <w:r w:rsidR="003D237F">
        <w:rPr>
          <w:rFonts w:eastAsia="Calibri" w:cs="Times New Roman"/>
          <w:szCs w:val="24"/>
        </w:rPr>
        <w:lastRenderedPageBreak/>
        <w:t xml:space="preserve">hívőnek írják le boldogabbak </w:t>
      </w:r>
      <w:r w:rsidR="008633B9">
        <w:rPr>
          <w:rFonts w:eastAsia="Calibri" w:cs="Times New Roman"/>
          <w:szCs w:val="24"/>
        </w:rPr>
        <w:t xml:space="preserve">és elégedettebbek életükkel, mint </w:t>
      </w:r>
      <w:proofErr w:type="gramStart"/>
      <w:r w:rsidR="008633B9">
        <w:rPr>
          <w:rFonts w:eastAsia="Calibri" w:cs="Times New Roman"/>
          <w:szCs w:val="24"/>
        </w:rPr>
        <w:t>azok</w:t>
      </w:r>
      <w:proofErr w:type="gramEnd"/>
      <w:r w:rsidR="008633B9">
        <w:rPr>
          <w:rFonts w:eastAsia="Calibri" w:cs="Times New Roman"/>
          <w:szCs w:val="24"/>
        </w:rPr>
        <w:t xml:space="preserve"> akik magukat kevésbé erős hívőnek írják le. Az ilyen jellegű elkötelezettség továbbá </w:t>
      </w:r>
      <w:proofErr w:type="spellStart"/>
      <w:r w:rsidR="008633B9">
        <w:rPr>
          <w:rFonts w:eastAsia="Calibri" w:cs="Times New Roman"/>
          <w:szCs w:val="24"/>
        </w:rPr>
        <w:t>protektív</w:t>
      </w:r>
      <w:proofErr w:type="spellEnd"/>
      <w:r w:rsidR="008633B9">
        <w:rPr>
          <w:rFonts w:eastAsia="Calibri" w:cs="Times New Roman"/>
          <w:szCs w:val="24"/>
        </w:rPr>
        <w:t xml:space="preserve"> hatással van a krízisben lévő egyének emocionális és fizikai jóllétére. A vallási megküzdés pedig kifejezetten hatékony megküzdési</w:t>
      </w:r>
      <w:r w:rsidR="00E00C09">
        <w:rPr>
          <w:rFonts w:eastAsia="Calibri" w:cs="Times New Roman"/>
          <w:szCs w:val="24"/>
        </w:rPr>
        <w:t xml:space="preserve"> mód olyan helyzetekben, amikor</w:t>
      </w:r>
      <w:r w:rsidR="008633B9">
        <w:rPr>
          <w:rFonts w:eastAsia="Calibri" w:cs="Times New Roman"/>
          <w:szCs w:val="24"/>
        </w:rPr>
        <w:t xml:space="preserve"> az egyén nem vagy csak kevés kontroll gyakorolhat az események felett, így p</w:t>
      </w:r>
      <w:r w:rsidR="00B83246">
        <w:rPr>
          <w:rFonts w:eastAsia="Calibri" w:cs="Times New Roman"/>
          <w:szCs w:val="24"/>
        </w:rPr>
        <w:t>l. gyász és komoly megbetegedések</w:t>
      </w:r>
      <w:r w:rsidR="008633B9">
        <w:rPr>
          <w:rFonts w:eastAsia="Calibri" w:cs="Times New Roman"/>
          <w:szCs w:val="24"/>
        </w:rPr>
        <w:t xml:space="preserve"> esetén.</w:t>
      </w:r>
    </w:p>
    <w:p w:rsidR="00870D2E" w:rsidRDefault="00B83246" w:rsidP="00B83246">
      <w:pPr>
        <w:spacing w:line="276" w:lineRule="auto"/>
        <w:ind w:firstLine="708"/>
        <w:rPr>
          <w:rFonts w:eastAsia="Calibri" w:cs="Times New Roman"/>
          <w:szCs w:val="24"/>
        </w:rPr>
      </w:pPr>
      <w:r>
        <w:rPr>
          <w:rFonts w:eastAsia="Calibri" w:cs="Times New Roman"/>
          <w:szCs w:val="24"/>
        </w:rPr>
        <w:t>Fiziológiai mechanizmusok:</w:t>
      </w:r>
      <w:r w:rsidR="00BC1954">
        <w:rPr>
          <w:rFonts w:eastAsia="Calibri" w:cs="Times New Roman"/>
          <w:szCs w:val="24"/>
        </w:rPr>
        <w:t xml:space="preserve"> a vallásosság/ spiritualitás direkt fiziológiás módon is véd a </w:t>
      </w:r>
      <w:proofErr w:type="spellStart"/>
      <w:r w:rsidR="00BC1954">
        <w:rPr>
          <w:rFonts w:eastAsia="Calibri" w:cs="Times New Roman"/>
          <w:szCs w:val="24"/>
        </w:rPr>
        <w:t>stresszorokkal</w:t>
      </w:r>
      <w:proofErr w:type="spellEnd"/>
      <w:r w:rsidR="00BC1954">
        <w:rPr>
          <w:rFonts w:eastAsia="Calibri" w:cs="Times New Roman"/>
          <w:szCs w:val="24"/>
        </w:rPr>
        <w:t xml:space="preserve"> szemben.</w:t>
      </w:r>
      <w:r w:rsidR="008633B9">
        <w:rPr>
          <w:rFonts w:eastAsia="Calibri" w:cs="Times New Roman"/>
          <w:szCs w:val="24"/>
        </w:rPr>
        <w:t xml:space="preserve"> </w:t>
      </w:r>
      <w:r w:rsidR="00BC1954">
        <w:rPr>
          <w:rFonts w:eastAsia="Calibri" w:cs="Times New Roman"/>
          <w:szCs w:val="24"/>
        </w:rPr>
        <w:t xml:space="preserve">Bizonyos vallásos </w:t>
      </w:r>
      <w:r w:rsidR="00E00C09">
        <w:rPr>
          <w:rFonts w:eastAsia="Calibri" w:cs="Times New Roman"/>
          <w:szCs w:val="24"/>
        </w:rPr>
        <w:t xml:space="preserve">technikák </w:t>
      </w:r>
      <w:proofErr w:type="spellStart"/>
      <w:r w:rsidR="00E00C09">
        <w:rPr>
          <w:rFonts w:eastAsia="Calibri" w:cs="Times New Roman"/>
          <w:szCs w:val="24"/>
        </w:rPr>
        <w:t>ralaxált</w:t>
      </w:r>
      <w:proofErr w:type="spellEnd"/>
      <w:r w:rsidR="00E00C09">
        <w:rPr>
          <w:rFonts w:eastAsia="Calibri" w:cs="Times New Roman"/>
          <w:szCs w:val="24"/>
        </w:rPr>
        <w:t xml:space="preserve"> válaszreakciót idéznek elő, melynek ismételt előhívása izomtónus csökkenést, az autonóm idegrendszer szimpatikus ágának csökkent aktivitását, a vérnyomás csökkenését és jobb oxigénnel való ellátottságot eredményez.</w:t>
      </w:r>
    </w:p>
    <w:p w:rsidR="00E00C09" w:rsidRDefault="00E00C09" w:rsidP="00B83246">
      <w:pPr>
        <w:spacing w:line="276" w:lineRule="auto"/>
        <w:ind w:firstLine="708"/>
        <w:rPr>
          <w:rFonts w:eastAsia="Calibri" w:cs="Times New Roman"/>
          <w:szCs w:val="24"/>
        </w:rPr>
      </w:pPr>
      <w:r>
        <w:rPr>
          <w:rFonts w:eastAsia="Calibri" w:cs="Times New Roman"/>
          <w:szCs w:val="24"/>
        </w:rPr>
        <w:t xml:space="preserve">Az utóbbi évtizedekben számos kutatás folyt a témában, ha nagyon le akarjuk egyszerűsíteni több kutatás meta analízise alapján megállapítható, hogy az erősen vallásos személyek egész egyszerűen hosszabb életet élnek, mint </w:t>
      </w:r>
      <w:proofErr w:type="gramStart"/>
      <w:r>
        <w:rPr>
          <w:rFonts w:eastAsia="Calibri" w:cs="Times New Roman"/>
          <w:szCs w:val="24"/>
        </w:rPr>
        <w:t>azok</w:t>
      </w:r>
      <w:proofErr w:type="gramEnd"/>
      <w:r>
        <w:rPr>
          <w:rFonts w:eastAsia="Calibri" w:cs="Times New Roman"/>
          <w:szCs w:val="24"/>
        </w:rPr>
        <w:t xml:space="preserve"> akik nem vallásosak.</w:t>
      </w:r>
      <w:r w:rsidR="00C40266">
        <w:rPr>
          <w:rFonts w:eastAsia="Calibri" w:cs="Times New Roman"/>
          <w:szCs w:val="24"/>
        </w:rPr>
        <w:t xml:space="preserve"> Persze ennek ellenére nincs teljes egyetértés a szakemberek között, számos pszichológiával foglalkozó kutató ugyanis úgy gondolja, hogy a vallásosság mentális rendellenességhez vezethet, ez a gondolat Freud elméletében gyökerezik.</w:t>
      </w:r>
    </w:p>
    <w:p w:rsidR="00C40266" w:rsidRDefault="00C40266" w:rsidP="00B83246">
      <w:pPr>
        <w:spacing w:line="276" w:lineRule="auto"/>
        <w:ind w:firstLine="708"/>
        <w:rPr>
          <w:rFonts w:eastAsia="Calibri" w:cs="Times New Roman"/>
          <w:szCs w:val="24"/>
        </w:rPr>
      </w:pPr>
      <w:r>
        <w:rPr>
          <w:rFonts w:eastAsia="Calibri" w:cs="Times New Roman"/>
          <w:szCs w:val="24"/>
        </w:rPr>
        <w:t xml:space="preserve">Érdekes kérdés, hogy a vallásos hit védelmet nyújt-e a különböző betegségek ellen, </w:t>
      </w:r>
      <w:proofErr w:type="gramStart"/>
      <w:r>
        <w:rPr>
          <w:rFonts w:eastAsia="Calibri" w:cs="Times New Roman"/>
          <w:szCs w:val="24"/>
        </w:rPr>
        <w:t>úgy</w:t>
      </w:r>
      <w:proofErr w:type="gramEnd"/>
      <w:r>
        <w:rPr>
          <w:rFonts w:eastAsia="Calibri" w:cs="Times New Roman"/>
          <w:szCs w:val="24"/>
        </w:rPr>
        <w:t xml:space="preserve"> mint szorongás és depresszió. Különféle traumákat (vietnámi veteránokat, szexuálisan bántalmazott egyéneket) átélt személyek körében végzett vizsgálatok során azt találták, hogy a nem hívők sokkal nagyobb fokú szorongást, kiábrándultságot éltek át, jobban megrendült az élet értelmébe</w:t>
      </w:r>
      <w:r w:rsidR="00C07CA9">
        <w:rPr>
          <w:rFonts w:eastAsia="Calibri" w:cs="Times New Roman"/>
          <w:szCs w:val="24"/>
        </w:rPr>
        <w:t xml:space="preserve"> vetett hitük gyakrabban vettek</w:t>
      </w:r>
      <w:r>
        <w:rPr>
          <w:rFonts w:eastAsia="Calibri" w:cs="Times New Roman"/>
          <w:szCs w:val="24"/>
        </w:rPr>
        <w:t xml:space="preserve"> igénybe egészségügyi</w:t>
      </w:r>
      <w:r w:rsidR="00575E36">
        <w:rPr>
          <w:rFonts w:eastAsia="Calibri" w:cs="Times New Roman"/>
          <w:szCs w:val="24"/>
        </w:rPr>
        <w:t xml:space="preserve"> ellátást, mint az ugyanolyan helyzetet átélő hívő személyek. </w:t>
      </w:r>
    </w:p>
    <w:p w:rsidR="00C07CA9" w:rsidRDefault="00C07CA9" w:rsidP="00B83246">
      <w:pPr>
        <w:spacing w:line="276" w:lineRule="auto"/>
        <w:ind w:firstLine="708"/>
        <w:rPr>
          <w:rFonts w:eastAsia="Calibri" w:cs="Times New Roman"/>
          <w:szCs w:val="24"/>
        </w:rPr>
      </w:pPr>
      <w:r>
        <w:rPr>
          <w:rFonts w:eastAsia="Calibri" w:cs="Times New Roman"/>
          <w:szCs w:val="24"/>
        </w:rPr>
        <w:t xml:space="preserve">A depresszió és spiritualitás közötti kapcsolat ennél bonyolultabb. Általánosságban elmondható, hogy a vallásosság védő szerepet tölt be a depresszióval szemben, vagyis azok között, akik rendszeresen vallásos gyakorlatokat </w:t>
      </w:r>
      <w:proofErr w:type="gramStart"/>
      <w:r>
        <w:rPr>
          <w:rFonts w:eastAsia="Calibri" w:cs="Times New Roman"/>
          <w:szCs w:val="24"/>
        </w:rPr>
        <w:t>végeznek</w:t>
      </w:r>
      <w:proofErr w:type="gramEnd"/>
      <w:r>
        <w:rPr>
          <w:rFonts w:eastAsia="Calibri" w:cs="Times New Roman"/>
          <w:szCs w:val="24"/>
        </w:rPr>
        <w:t xml:space="preserve"> kevesebb depressziós van, mint az átlagnépességben. Továbbá a depresszióval küzdők esetében, az imádkozás csökkenti az tünetek súlyosságát így az öngyilkosság valószínűségét. Néhány esetben azonban az erősebb vallásos hit súlyosabb depresszióval járt együtt, erre magyarázatként szolgálhat, hogy súlyos depressziós állapotban az emberek hajlamosabbak a vallásba kapaszkodni.</w:t>
      </w:r>
    </w:p>
    <w:p w:rsidR="00C07CA9" w:rsidRDefault="00C07CA9" w:rsidP="00B83246">
      <w:pPr>
        <w:spacing w:line="276" w:lineRule="auto"/>
        <w:ind w:firstLine="708"/>
        <w:rPr>
          <w:rFonts w:eastAsia="Calibri" w:cs="Times New Roman"/>
          <w:szCs w:val="24"/>
        </w:rPr>
      </w:pPr>
      <w:r>
        <w:rPr>
          <w:rFonts w:eastAsia="Calibri" w:cs="Times New Roman"/>
          <w:szCs w:val="24"/>
        </w:rPr>
        <w:t>A hit számtalan pozitív hatása mellett fontos megemlíteni, hogy a helytelenül értelmezett vallásosság (pl. szigorú, büntető istenkép</w:t>
      </w:r>
      <w:r w:rsidR="00DF75B5">
        <w:rPr>
          <w:rFonts w:eastAsia="Calibri" w:cs="Times New Roman"/>
          <w:szCs w:val="24"/>
        </w:rPr>
        <w:t>) negatív hatással lehet, vagyis felerősítheti a szorongásokat súlyosbíthatja a depressziót. Gyakori az is, hogy az egyén Isten büntetésének vagy a gonosz művének tartja helyzetét, és ez a negatív értelmezés vezet depresszióhoz.</w:t>
      </w:r>
    </w:p>
    <w:p w:rsidR="00DF75B5" w:rsidRDefault="00DF75B5" w:rsidP="00B83246">
      <w:pPr>
        <w:spacing w:line="276" w:lineRule="auto"/>
        <w:ind w:firstLine="708"/>
        <w:rPr>
          <w:rFonts w:eastAsia="Calibri" w:cs="Times New Roman"/>
          <w:szCs w:val="24"/>
        </w:rPr>
      </w:pPr>
      <w:r>
        <w:rPr>
          <w:rFonts w:eastAsia="Calibri" w:cs="Times New Roman"/>
          <w:szCs w:val="24"/>
        </w:rPr>
        <w:t xml:space="preserve">A spiritualitás és vallásosság hatásait vizsgáló kutatások nagy része a mentális egészséggel való kapcsolatra irányul, ugyanis azt feltételezik a kutatók, hogy a fizikai egészségre ezeken keresztül indirekt módon van hatással a vallásos hit. Számos pszichológiai </w:t>
      </w:r>
      <w:proofErr w:type="spellStart"/>
      <w:r>
        <w:rPr>
          <w:rFonts w:eastAsia="Calibri" w:cs="Times New Roman"/>
          <w:szCs w:val="24"/>
        </w:rPr>
        <w:t>konstruktummal</w:t>
      </w:r>
      <w:proofErr w:type="spellEnd"/>
      <w:r>
        <w:rPr>
          <w:rFonts w:eastAsia="Calibri" w:cs="Times New Roman"/>
          <w:szCs w:val="24"/>
        </w:rPr>
        <w:t xml:space="preserve"> összefüggésben vizsgálták a vallásosság és spiritualitás szerepét.</w:t>
      </w:r>
    </w:p>
    <w:p w:rsidR="009304B7" w:rsidRDefault="009304B7" w:rsidP="00B83246">
      <w:pPr>
        <w:spacing w:line="276" w:lineRule="auto"/>
        <w:ind w:firstLine="708"/>
        <w:rPr>
          <w:rFonts w:eastAsia="Calibri" w:cs="Times New Roman"/>
          <w:szCs w:val="24"/>
        </w:rPr>
      </w:pPr>
      <w:r>
        <w:rPr>
          <w:rFonts w:eastAsia="Calibri" w:cs="Times New Roman"/>
          <w:szCs w:val="24"/>
        </w:rPr>
        <w:t xml:space="preserve">Számos tanulmány </w:t>
      </w:r>
      <w:proofErr w:type="gramStart"/>
      <w:r>
        <w:rPr>
          <w:rFonts w:eastAsia="Calibri" w:cs="Times New Roman"/>
          <w:szCs w:val="24"/>
        </w:rPr>
        <w:t>született</w:t>
      </w:r>
      <w:proofErr w:type="gramEnd"/>
      <w:r>
        <w:rPr>
          <w:rFonts w:eastAsia="Calibri" w:cs="Times New Roman"/>
          <w:szCs w:val="24"/>
        </w:rPr>
        <w:t xml:space="preserve"> amiben azt vizsgálták, hogy segít-e a spiritualitás nehéz élethelyzetekben, úgy mint betegségekkel, fájdalommal gyásszal való megküzdésben. </w:t>
      </w:r>
      <w:r>
        <w:rPr>
          <w:rFonts w:eastAsia="Calibri" w:cs="Times New Roman"/>
          <w:szCs w:val="24"/>
        </w:rPr>
        <w:lastRenderedPageBreak/>
        <w:t>Ezekben a vizsgálatokban az esetek nagy többségében arról számoltak be a vizsgálati alanyok, hogy a hitük segített a nehéz élethelyzetekkel való megküzdésben.</w:t>
      </w:r>
    </w:p>
    <w:p w:rsidR="009304B7" w:rsidRDefault="009304B7" w:rsidP="00B83246">
      <w:pPr>
        <w:spacing w:line="276" w:lineRule="auto"/>
        <w:ind w:firstLine="708"/>
        <w:rPr>
          <w:rFonts w:eastAsia="Calibri" w:cs="Times New Roman"/>
          <w:szCs w:val="24"/>
        </w:rPr>
      </w:pPr>
      <w:r>
        <w:rPr>
          <w:rFonts w:eastAsia="Calibri" w:cs="Times New Roman"/>
          <w:szCs w:val="24"/>
        </w:rPr>
        <w:t>Vizsgálták a spiritualitás és vallásosság kapcsolatát a jól lé</w:t>
      </w:r>
      <w:r w:rsidR="00AC64D1">
        <w:rPr>
          <w:rFonts w:eastAsia="Calibri" w:cs="Times New Roman"/>
          <w:szCs w:val="24"/>
        </w:rPr>
        <w:t xml:space="preserve">ttel, reménnyel, optimizmussal kapcsolatban vizsgálva a tanulmányok túlnyomó részében pozitív kapcsolatról számolnak be. Az önértékeléssel és kontroll érzésével kapcsolatban ellentétesebb eredmények születtek, de még így is a tanulmányok nagyobbik részében azt találták, hogy a vallásosság pozitívabb önértékeléssel és a belső kontroll érzésével jár együtt. Amikor a különböző pozitív személyiségjegyekkel kapcsolatban vizsgálódtak, </w:t>
      </w:r>
      <w:proofErr w:type="gramStart"/>
      <w:r w:rsidR="00AC64D1">
        <w:rPr>
          <w:rFonts w:eastAsia="Calibri" w:cs="Times New Roman"/>
          <w:szCs w:val="24"/>
        </w:rPr>
        <w:t>úgy</w:t>
      </w:r>
      <w:proofErr w:type="gramEnd"/>
      <w:r w:rsidR="00AC64D1">
        <w:rPr>
          <w:rFonts w:eastAsia="Calibri" w:cs="Times New Roman"/>
          <w:szCs w:val="24"/>
        </w:rPr>
        <w:t xml:space="preserve"> mint altruizmus, kedvesség és </w:t>
      </w:r>
      <w:r w:rsidR="00B55892">
        <w:rPr>
          <w:rFonts w:eastAsia="Calibri" w:cs="Times New Roman"/>
          <w:szCs w:val="24"/>
        </w:rPr>
        <w:t>együttérzés, megbocsátás, hála é</w:t>
      </w:r>
      <w:r w:rsidR="00AC64D1">
        <w:rPr>
          <w:rFonts w:eastAsia="Calibri" w:cs="Times New Roman"/>
          <w:szCs w:val="24"/>
        </w:rPr>
        <w:t>rzése</w:t>
      </w:r>
      <w:r w:rsidR="00B55892">
        <w:rPr>
          <w:rFonts w:eastAsia="Calibri" w:cs="Times New Roman"/>
          <w:szCs w:val="24"/>
        </w:rPr>
        <w:t xml:space="preserve"> a vizsgálatok nagy része pozitív együtt járást talált. </w:t>
      </w:r>
      <w:proofErr w:type="gramStart"/>
      <w:r w:rsidR="00B55892">
        <w:rPr>
          <w:rFonts w:eastAsia="Calibri" w:cs="Times New Roman"/>
          <w:szCs w:val="24"/>
        </w:rPr>
        <w:t>egyedül</w:t>
      </w:r>
      <w:proofErr w:type="gramEnd"/>
      <w:r w:rsidR="00B55892">
        <w:rPr>
          <w:rFonts w:eastAsia="Calibri" w:cs="Times New Roman"/>
          <w:szCs w:val="24"/>
        </w:rPr>
        <w:t xml:space="preserve"> az altruizmus esetében születtek ellentmondásos eredmények, a másik három tulajdonság egyértelműen jellemzőbb a vallásos egyénekre, megjegyzendő azonban, hogy a vizsgálatok önbeszámolón alapszanak.</w:t>
      </w:r>
    </w:p>
    <w:p w:rsidR="00B55892" w:rsidRDefault="00B55892" w:rsidP="00B83246">
      <w:pPr>
        <w:spacing w:line="276" w:lineRule="auto"/>
        <w:ind w:firstLine="708"/>
        <w:rPr>
          <w:rFonts w:eastAsia="Calibri" w:cs="Times New Roman"/>
          <w:szCs w:val="24"/>
        </w:rPr>
      </w:pPr>
      <w:r>
        <w:rPr>
          <w:rFonts w:eastAsia="Calibri" w:cs="Times New Roman"/>
          <w:szCs w:val="24"/>
        </w:rPr>
        <w:t>Ahogy azt korábban is említettük, annak ellenére, hogy néhányan azt feltételezik, hogy a vallásosság depresszióhoz vezethet, azáltal, hogy bűntudatot ébreszt, a tanulmányok több mint felében épp ennek az ellenkezője nyert bizonyítást. Ugyanez érvényes az öngyilkossággal kapcsolatban is. A szorongás esetében ellentmondásosak a vizsgálatok eredményei, nagyjából a vizsgálatok fele szerint az erősebb spiritualitás kisebb szorongáshoz vezet, a vizsgálatok másik fele azonban magasabb szintű szorongást talált a vallásosak körében. Ennek magyarázata lehet, hogy azok</w:t>
      </w:r>
      <w:r w:rsidR="00534FE3">
        <w:rPr>
          <w:rFonts w:eastAsia="Calibri" w:cs="Times New Roman"/>
          <w:szCs w:val="24"/>
        </w:rPr>
        <w:t>,</w:t>
      </w:r>
      <w:r>
        <w:rPr>
          <w:rFonts w:eastAsia="Calibri" w:cs="Times New Roman"/>
          <w:szCs w:val="24"/>
        </w:rPr>
        <w:t xml:space="preserve"> akik szorongással </w:t>
      </w:r>
      <w:r w:rsidR="00534FE3">
        <w:rPr>
          <w:rFonts w:eastAsia="Calibri" w:cs="Times New Roman"/>
          <w:szCs w:val="24"/>
        </w:rPr>
        <w:t>küzdenek</w:t>
      </w:r>
      <w:r>
        <w:rPr>
          <w:rFonts w:eastAsia="Calibri" w:cs="Times New Roman"/>
          <w:szCs w:val="24"/>
        </w:rPr>
        <w:t xml:space="preserve"> eleve a vallás</w:t>
      </w:r>
      <w:r w:rsidR="00534FE3">
        <w:rPr>
          <w:rFonts w:eastAsia="Calibri" w:cs="Times New Roman"/>
          <w:szCs w:val="24"/>
        </w:rPr>
        <w:t>osságot egyfajta megküzdési mód</w:t>
      </w:r>
      <w:r>
        <w:rPr>
          <w:rFonts w:eastAsia="Calibri" w:cs="Times New Roman"/>
          <w:szCs w:val="24"/>
        </w:rPr>
        <w:t>ként használják. Így nem tisztázott, hogy a vallásosság növeli a szorongást a büntetéstől való félelmen keresztül, vagy egyszerűen csak az erősebb szorongással küzdők inkább lesznek vallásosak</w:t>
      </w:r>
      <w:r w:rsidR="00534FE3">
        <w:rPr>
          <w:rFonts w:eastAsia="Calibri" w:cs="Times New Roman"/>
          <w:szCs w:val="24"/>
        </w:rPr>
        <w:t>. Szintén ellentmondásos eredmények születtek a skizofrénia és vallásosság kapcsolatát illetően.</w:t>
      </w:r>
    </w:p>
    <w:p w:rsidR="00534FE3" w:rsidRDefault="00534FE3" w:rsidP="00B83246">
      <w:pPr>
        <w:spacing w:line="276" w:lineRule="auto"/>
        <w:ind w:firstLine="708"/>
        <w:rPr>
          <w:rFonts w:eastAsia="Calibri" w:cs="Times New Roman"/>
          <w:szCs w:val="24"/>
        </w:rPr>
      </w:pPr>
      <w:r>
        <w:rPr>
          <w:rFonts w:eastAsia="Calibri" w:cs="Times New Roman"/>
          <w:szCs w:val="24"/>
        </w:rPr>
        <w:t>A vallásosság és spiritualitás hatásait vizsgá</w:t>
      </w:r>
      <w:r w:rsidR="0069206C">
        <w:rPr>
          <w:rFonts w:eastAsia="Calibri" w:cs="Times New Roman"/>
          <w:szCs w:val="24"/>
        </w:rPr>
        <w:t>l</w:t>
      </w:r>
      <w:r>
        <w:rPr>
          <w:rFonts w:eastAsia="Calibri" w:cs="Times New Roman"/>
          <w:szCs w:val="24"/>
        </w:rPr>
        <w:t xml:space="preserve">va a legerősebb összefüggést az alkohol, </w:t>
      </w:r>
      <w:r w:rsidR="00DA0031">
        <w:rPr>
          <w:rFonts w:eastAsia="Calibri" w:cs="Times New Roman"/>
          <w:szCs w:val="24"/>
        </w:rPr>
        <w:t>drogfogyasztás</w:t>
      </w:r>
      <w:r>
        <w:rPr>
          <w:rFonts w:eastAsia="Calibri" w:cs="Times New Roman"/>
          <w:szCs w:val="24"/>
        </w:rPr>
        <w:t xml:space="preserve"> és </w:t>
      </w:r>
      <w:r w:rsidR="00DA0031">
        <w:rPr>
          <w:rFonts w:eastAsia="Calibri" w:cs="Times New Roman"/>
          <w:szCs w:val="24"/>
        </w:rPr>
        <w:t>egyéb</w:t>
      </w:r>
      <w:r>
        <w:rPr>
          <w:rFonts w:eastAsia="Calibri" w:cs="Times New Roman"/>
          <w:szCs w:val="24"/>
        </w:rPr>
        <w:t xml:space="preserve"> </w:t>
      </w:r>
      <w:r w:rsidR="00DA0031">
        <w:rPr>
          <w:rFonts w:eastAsia="Calibri" w:cs="Times New Roman"/>
          <w:szCs w:val="24"/>
        </w:rPr>
        <w:t>függőségek</w:t>
      </w:r>
      <w:r>
        <w:rPr>
          <w:rFonts w:eastAsia="Calibri" w:cs="Times New Roman"/>
          <w:szCs w:val="24"/>
        </w:rPr>
        <w:t xml:space="preserve"> területén találták A különböző tanulmányok egyértelműen arra mutatnak rá, hog</w:t>
      </w:r>
      <w:r w:rsidR="0069206C">
        <w:rPr>
          <w:rFonts w:eastAsia="Calibri" w:cs="Times New Roman"/>
          <w:szCs w:val="24"/>
        </w:rPr>
        <w:t xml:space="preserve">y a vallásos egyének kevesebb alkoholt vagy drogot fogyasztanak, és esetükben kevésbé jellemzőek a különböző függőségek is. </w:t>
      </w:r>
    </w:p>
    <w:p w:rsidR="0069206C" w:rsidRDefault="0069206C" w:rsidP="00B83246">
      <w:pPr>
        <w:spacing w:line="276" w:lineRule="auto"/>
        <w:ind w:firstLine="708"/>
        <w:rPr>
          <w:rFonts w:eastAsia="Calibri" w:cs="Times New Roman"/>
          <w:szCs w:val="24"/>
        </w:rPr>
      </w:pPr>
      <w:r>
        <w:rPr>
          <w:rFonts w:eastAsia="Calibri" w:cs="Times New Roman"/>
          <w:szCs w:val="24"/>
        </w:rPr>
        <w:t>Ugyancsak erős kapcsolatot találták a vallásosság/spiritualitás és a szociális élet különböző aspektusai között. A vallásosak házassága általában sta</w:t>
      </w:r>
      <w:r w:rsidR="003B472A">
        <w:rPr>
          <w:rFonts w:eastAsia="Calibri" w:cs="Times New Roman"/>
          <w:szCs w:val="24"/>
        </w:rPr>
        <w:t>bilabb továbbá kiterjedt kapcsolati hálóval és erős társas támasszal rendelkeznek</w:t>
      </w:r>
      <w:r>
        <w:rPr>
          <w:rFonts w:eastAsia="Calibri" w:cs="Times New Roman"/>
          <w:szCs w:val="24"/>
        </w:rPr>
        <w:t>.</w:t>
      </w:r>
    </w:p>
    <w:p w:rsidR="00141FB2" w:rsidRDefault="00141FB2" w:rsidP="00B83246">
      <w:pPr>
        <w:spacing w:line="276" w:lineRule="auto"/>
        <w:ind w:firstLine="708"/>
        <w:rPr>
          <w:rFonts w:eastAsia="Calibri" w:cs="Times New Roman"/>
          <w:szCs w:val="24"/>
        </w:rPr>
      </w:pPr>
      <w:r>
        <w:rPr>
          <w:rFonts w:eastAsia="Calibri" w:cs="Times New Roman"/>
          <w:szCs w:val="24"/>
        </w:rPr>
        <w:t xml:space="preserve">A témában folyó kutatások jelentős hányada keresztény kultúrkörben folyt, éppen ezért lényeges megemlíteni, hogy hasonló eredmények születtek a spiritualitás/vallásosság pozitív hatásait illetően muszlimok körében is. </w:t>
      </w:r>
    </w:p>
    <w:p w:rsidR="0069206C" w:rsidRDefault="0069206C" w:rsidP="00B83246">
      <w:pPr>
        <w:spacing w:line="276" w:lineRule="auto"/>
        <w:ind w:firstLine="708"/>
        <w:rPr>
          <w:rFonts w:eastAsia="Calibri" w:cs="Times New Roman"/>
          <w:szCs w:val="24"/>
        </w:rPr>
      </w:pPr>
      <w:r>
        <w:rPr>
          <w:rFonts w:eastAsia="Calibri" w:cs="Times New Roman"/>
          <w:szCs w:val="24"/>
        </w:rPr>
        <w:t>Az eddigieket összefoglalva tehát általánosságban elmondható, hogy a spiritualitás/vallásosság és az egészség között pozitív kapcsolat áll fenn. Az azonban, hogy milyen helyzetek képeznek kivételt ez alól, továbbá hogy milyen mechanizmusokon keresztül áll kapcsolatban egymással ez a két tényező további vizsgálatok tárgyát képezheti.</w:t>
      </w:r>
    </w:p>
    <w:p w:rsidR="00141FB2" w:rsidRDefault="00141FB2" w:rsidP="00B83246">
      <w:pPr>
        <w:spacing w:line="276" w:lineRule="auto"/>
        <w:ind w:firstLine="708"/>
        <w:rPr>
          <w:rFonts w:eastAsia="Calibri" w:cs="Times New Roman"/>
          <w:szCs w:val="24"/>
        </w:rPr>
      </w:pPr>
    </w:p>
    <w:p w:rsidR="00141FB2" w:rsidRDefault="00141FB2" w:rsidP="00B83246">
      <w:pPr>
        <w:spacing w:line="276" w:lineRule="auto"/>
        <w:ind w:firstLine="708"/>
        <w:rPr>
          <w:rFonts w:eastAsia="Calibri" w:cs="Times New Roman"/>
          <w:szCs w:val="24"/>
        </w:rPr>
      </w:pPr>
    </w:p>
    <w:p w:rsidR="003B472A" w:rsidRDefault="003B472A" w:rsidP="00B83246">
      <w:pPr>
        <w:spacing w:line="276" w:lineRule="auto"/>
        <w:ind w:firstLine="708"/>
        <w:rPr>
          <w:rFonts w:eastAsia="Calibri" w:cs="Times New Roman"/>
          <w:szCs w:val="24"/>
        </w:rPr>
      </w:pPr>
    </w:p>
    <w:p w:rsidR="003B472A" w:rsidRDefault="003B472A" w:rsidP="00B83246">
      <w:pPr>
        <w:spacing w:line="276" w:lineRule="auto"/>
        <w:ind w:firstLine="708"/>
        <w:rPr>
          <w:rFonts w:eastAsia="Calibri" w:cs="Times New Roman"/>
          <w:szCs w:val="24"/>
        </w:rPr>
      </w:pPr>
    </w:p>
    <w:p w:rsidR="003926E0" w:rsidRDefault="003B472A" w:rsidP="003926E0">
      <w:pPr>
        <w:rPr>
          <w:szCs w:val="24"/>
        </w:rPr>
      </w:pPr>
      <w:r>
        <w:rPr>
          <w:rFonts w:eastAsia="Calibri" w:cs="Times New Roman"/>
          <w:szCs w:val="24"/>
        </w:rPr>
        <w:lastRenderedPageBreak/>
        <w:t>Felhasznált irodalom:</w:t>
      </w:r>
      <w:r w:rsidRPr="003B472A">
        <w:rPr>
          <w:szCs w:val="24"/>
        </w:rPr>
        <w:t xml:space="preserve"> </w:t>
      </w:r>
    </w:p>
    <w:p w:rsidR="003B472A" w:rsidRPr="003926E0" w:rsidRDefault="003B472A" w:rsidP="003926E0">
      <w:pPr>
        <w:rPr>
          <w:szCs w:val="24"/>
        </w:rPr>
      </w:pPr>
      <w:r>
        <w:rPr>
          <w:szCs w:val="24"/>
        </w:rPr>
        <w:t xml:space="preserve">Harold G. </w:t>
      </w:r>
      <w:proofErr w:type="spellStart"/>
      <w:r>
        <w:rPr>
          <w:szCs w:val="24"/>
        </w:rPr>
        <w:t>Koenig</w:t>
      </w:r>
      <w:proofErr w:type="spellEnd"/>
      <w:r>
        <w:rPr>
          <w:szCs w:val="24"/>
        </w:rPr>
        <w:t xml:space="preserve"> (2012):</w:t>
      </w:r>
      <w:r w:rsidRPr="003B472A">
        <w:t xml:space="preserve"> </w:t>
      </w:r>
      <w:proofErr w:type="spellStart"/>
      <w:r>
        <w:t>Religion</w:t>
      </w:r>
      <w:proofErr w:type="spellEnd"/>
      <w:r>
        <w:t xml:space="preserve">, </w:t>
      </w:r>
      <w:proofErr w:type="spellStart"/>
      <w:r>
        <w:t>Spirituality</w:t>
      </w:r>
      <w:proofErr w:type="spellEnd"/>
      <w:r>
        <w:t>, and Health: The Research and</w:t>
      </w:r>
    </w:p>
    <w:p w:rsidR="003B472A" w:rsidRPr="003B472A" w:rsidRDefault="003B472A" w:rsidP="003926E0">
      <w:pPr>
        <w:ind w:firstLine="708"/>
        <w:rPr>
          <w:rFonts w:cs="Times New Roman"/>
          <w:szCs w:val="24"/>
        </w:rPr>
      </w:pPr>
      <w:proofErr w:type="spellStart"/>
      <w:r>
        <w:t>Clinical</w:t>
      </w:r>
      <w:proofErr w:type="spellEnd"/>
      <w:r>
        <w:t xml:space="preserve"> </w:t>
      </w:r>
      <w:proofErr w:type="spellStart"/>
      <w:r>
        <w:t>Implications</w:t>
      </w:r>
      <w:proofErr w:type="spellEnd"/>
      <w:r>
        <w:t xml:space="preserve">, </w:t>
      </w:r>
      <w:proofErr w:type="spellStart"/>
      <w:r>
        <w:t>In</w:t>
      </w:r>
      <w:proofErr w:type="spellEnd"/>
      <w:proofErr w:type="gramStart"/>
      <w:r>
        <w:t>.:</w:t>
      </w:r>
      <w:proofErr w:type="gramEnd"/>
      <w:r w:rsidRPr="003B472A">
        <w:rPr>
          <w:rFonts w:ascii="Minion-Regular" w:hAnsi="Minion-Regular" w:cs="Minion-Regular"/>
          <w:sz w:val="16"/>
          <w:szCs w:val="16"/>
        </w:rPr>
        <w:t xml:space="preserve"> </w:t>
      </w:r>
      <w:r w:rsidRPr="003B472A">
        <w:rPr>
          <w:rFonts w:cs="Times New Roman"/>
          <w:szCs w:val="24"/>
        </w:rPr>
        <w:t xml:space="preserve">International </w:t>
      </w:r>
      <w:proofErr w:type="spellStart"/>
      <w:r w:rsidRPr="003B472A">
        <w:rPr>
          <w:rFonts w:cs="Times New Roman"/>
          <w:szCs w:val="24"/>
        </w:rPr>
        <w:t>Scholarly</w:t>
      </w:r>
      <w:proofErr w:type="spellEnd"/>
      <w:r w:rsidRPr="003B472A">
        <w:rPr>
          <w:rFonts w:cs="Times New Roman"/>
          <w:szCs w:val="24"/>
        </w:rPr>
        <w:t xml:space="preserve"> Research Network</w:t>
      </w:r>
      <w:r>
        <w:rPr>
          <w:rFonts w:cs="Times New Roman"/>
          <w:szCs w:val="24"/>
        </w:rPr>
        <w:t xml:space="preserve"> </w:t>
      </w:r>
      <w:r w:rsidRPr="003B472A">
        <w:rPr>
          <w:rFonts w:cs="Times New Roman"/>
          <w:szCs w:val="24"/>
        </w:rPr>
        <w:t xml:space="preserve">ISRN </w:t>
      </w:r>
      <w:proofErr w:type="spellStart"/>
      <w:r w:rsidRPr="003B472A">
        <w:rPr>
          <w:rFonts w:cs="Times New Roman"/>
          <w:szCs w:val="24"/>
        </w:rPr>
        <w:t>Psychiatry</w:t>
      </w:r>
      <w:proofErr w:type="spellEnd"/>
    </w:p>
    <w:p w:rsidR="003926E0" w:rsidRDefault="003B472A" w:rsidP="003926E0">
      <w:pPr>
        <w:autoSpaceDE w:val="0"/>
        <w:autoSpaceDN w:val="0"/>
        <w:adjustRightInd w:val="0"/>
        <w:spacing w:after="0"/>
        <w:ind w:left="709" w:hanging="1"/>
      </w:pPr>
      <w:proofErr w:type="spellStart"/>
      <w:r w:rsidRPr="003B472A">
        <w:rPr>
          <w:rFonts w:cs="Times New Roman"/>
          <w:szCs w:val="24"/>
        </w:rPr>
        <w:t>Volume</w:t>
      </w:r>
      <w:proofErr w:type="spellEnd"/>
      <w:r w:rsidRPr="003B472A">
        <w:rPr>
          <w:rFonts w:cs="Times New Roman"/>
          <w:szCs w:val="24"/>
        </w:rPr>
        <w:t xml:space="preserve"> 2012, </w:t>
      </w:r>
      <w:proofErr w:type="spellStart"/>
      <w:r w:rsidRPr="003B472A">
        <w:rPr>
          <w:rFonts w:cs="Times New Roman"/>
          <w:szCs w:val="24"/>
        </w:rPr>
        <w:t>Article</w:t>
      </w:r>
      <w:proofErr w:type="spellEnd"/>
      <w:r w:rsidRPr="003B472A">
        <w:rPr>
          <w:rFonts w:cs="Times New Roman"/>
          <w:szCs w:val="24"/>
        </w:rPr>
        <w:t xml:space="preserve"> ID 278730, 33 </w:t>
      </w:r>
      <w:proofErr w:type="spellStart"/>
      <w:r w:rsidRPr="003B472A">
        <w:rPr>
          <w:rFonts w:cs="Times New Roman"/>
          <w:szCs w:val="24"/>
        </w:rPr>
        <w:t>pages</w:t>
      </w:r>
      <w:proofErr w:type="spellEnd"/>
      <w:r>
        <w:rPr>
          <w:rFonts w:cs="Times New Roman"/>
          <w:szCs w:val="24"/>
        </w:rPr>
        <w:t>,</w:t>
      </w:r>
      <w:r w:rsidRPr="003B472A">
        <w:rPr>
          <w:rFonts w:ascii="Minion-Regular" w:hAnsi="Minion-Regular" w:cs="Minion-Regular"/>
          <w:sz w:val="16"/>
          <w:szCs w:val="16"/>
        </w:rPr>
        <w:t xml:space="preserve"> </w:t>
      </w:r>
      <w:proofErr w:type="spellStart"/>
      <w:r w:rsidRPr="003B472A">
        <w:t>doi</w:t>
      </w:r>
      <w:proofErr w:type="spellEnd"/>
      <w:r w:rsidRPr="003B472A">
        <w:t>:10.5402/2012/278730</w:t>
      </w:r>
    </w:p>
    <w:p w:rsidR="003B472A" w:rsidRDefault="003B472A" w:rsidP="003926E0">
      <w:pPr>
        <w:autoSpaceDE w:val="0"/>
        <w:autoSpaceDN w:val="0"/>
        <w:adjustRightInd w:val="0"/>
        <w:spacing w:after="0"/>
        <w:ind w:left="709" w:hanging="709"/>
      </w:pPr>
      <w:proofErr w:type="spellStart"/>
      <w:r>
        <w:t>Pauwlik</w:t>
      </w:r>
      <w:proofErr w:type="spellEnd"/>
      <w:r>
        <w:t xml:space="preserve"> Zsuzsa Orsika</w:t>
      </w:r>
      <w:r w:rsidR="003926E0">
        <w:t xml:space="preserve"> (2009)</w:t>
      </w:r>
      <w:r>
        <w:t xml:space="preserve">: Szubjektív </w:t>
      </w:r>
      <w:proofErr w:type="spellStart"/>
      <w:r>
        <w:t>énkategóriák</w:t>
      </w:r>
      <w:proofErr w:type="spellEnd"/>
      <w:r>
        <w:t xml:space="preserve"> és vallásosság/</w:t>
      </w:r>
      <w:proofErr w:type="gramStart"/>
      <w:r>
        <w:t>spiritualitás</w:t>
      </w:r>
      <w:proofErr w:type="gramEnd"/>
      <w:r>
        <w:t xml:space="preserve"> mint a mentális egészség meghatározó faktorai főiskolai hallgatóknál (értekezés PhD Fokozat megszerzése érdekében)</w:t>
      </w:r>
    </w:p>
    <w:p w:rsidR="003926E0" w:rsidRDefault="003926E0" w:rsidP="003926E0">
      <w:pPr>
        <w:autoSpaceDE w:val="0"/>
        <w:autoSpaceDN w:val="0"/>
        <w:adjustRightInd w:val="0"/>
        <w:spacing w:after="0"/>
        <w:ind w:left="709" w:hanging="709"/>
      </w:pPr>
      <w:r>
        <w:t>Perczel Forintos Dóra (2011): Spiritualitás és lelki egészség, A szív, 2011 áprilisi száma, Internetes elérhetőség:</w:t>
      </w:r>
      <w:r w:rsidRPr="003926E0">
        <w:t xml:space="preserve"> </w:t>
      </w:r>
      <w:hyperlink r:id="rId5" w:history="1">
        <w:r w:rsidRPr="000D3555">
          <w:rPr>
            <w:rStyle w:val="Hiperhivatkozs"/>
          </w:rPr>
          <w:t>http://old.asziv.hu/?newart=14&amp;newmag=11&amp;show=arch</w:t>
        </w:r>
      </w:hyperlink>
      <w:r>
        <w:t>, letöltve: 2013.07.02.</w:t>
      </w:r>
    </w:p>
    <w:p w:rsidR="003926E0" w:rsidRPr="003926E0" w:rsidRDefault="003926E0" w:rsidP="003926E0">
      <w:pPr>
        <w:autoSpaceDE w:val="0"/>
        <w:autoSpaceDN w:val="0"/>
        <w:adjustRightInd w:val="0"/>
        <w:spacing w:after="0"/>
        <w:ind w:left="709" w:hanging="709"/>
      </w:pPr>
      <w:proofErr w:type="spellStart"/>
      <w:r>
        <w:t>B.G</w:t>
      </w:r>
      <w:proofErr w:type="gramStart"/>
      <w:r>
        <w:t>.Bonab</w:t>
      </w:r>
      <w:proofErr w:type="spellEnd"/>
      <w:proofErr w:type="gramEnd"/>
      <w:r w:rsidR="00141FB2">
        <w:t xml:space="preserve">, </w:t>
      </w:r>
      <w:proofErr w:type="spellStart"/>
      <w:r w:rsidR="00141FB2">
        <w:t>Hakimirad</w:t>
      </w:r>
      <w:proofErr w:type="spellEnd"/>
      <w:r w:rsidR="00141FB2">
        <w:t xml:space="preserve">, </w:t>
      </w:r>
      <w:proofErr w:type="spellStart"/>
      <w:r w:rsidR="00141FB2">
        <w:t>Habibi</w:t>
      </w:r>
      <w:proofErr w:type="spellEnd"/>
      <w:r w:rsidR="00141FB2">
        <w:t xml:space="preserve"> (</w:t>
      </w:r>
      <w:r>
        <w:t>2010</w:t>
      </w:r>
      <w:r w:rsidR="00141FB2">
        <w:t>):</w:t>
      </w:r>
      <w:r>
        <w:t xml:space="preserve"> </w:t>
      </w:r>
      <w:proofErr w:type="spellStart"/>
      <w:r>
        <w:t>Relation</w:t>
      </w:r>
      <w:proofErr w:type="spellEnd"/>
      <w:r w:rsidR="00141FB2">
        <w:t xml:space="preserve"> </w:t>
      </w:r>
      <w:proofErr w:type="spellStart"/>
      <w:r w:rsidR="00141FB2">
        <w:t>between</w:t>
      </w:r>
      <w:proofErr w:type="spellEnd"/>
      <w:r w:rsidR="00141FB2">
        <w:t xml:space="preserve"> </w:t>
      </w:r>
      <w:proofErr w:type="spellStart"/>
      <w:r w:rsidR="00141FB2">
        <w:t>mental</w:t>
      </w:r>
      <w:proofErr w:type="spellEnd"/>
      <w:r w:rsidR="00141FB2">
        <w:t xml:space="preserve"> </w:t>
      </w:r>
      <w:proofErr w:type="spellStart"/>
      <w:r w:rsidR="00141FB2">
        <w:t>health</w:t>
      </w:r>
      <w:proofErr w:type="spellEnd"/>
      <w:r w:rsidR="00141FB2">
        <w:t xml:space="preserve"> and </w:t>
      </w:r>
      <w:proofErr w:type="spellStart"/>
      <w:r w:rsidR="00141FB2">
        <w:t>spirituality</w:t>
      </w:r>
      <w:proofErr w:type="spellEnd"/>
      <w:r w:rsidR="00141FB2">
        <w:t xml:space="preserve"> </w:t>
      </w:r>
      <w:proofErr w:type="spellStart"/>
      <w:r w:rsidR="00141FB2">
        <w:t>in</w:t>
      </w:r>
      <w:proofErr w:type="spellEnd"/>
      <w:r w:rsidR="00141FB2">
        <w:t xml:space="preserve"> </w:t>
      </w:r>
      <w:proofErr w:type="spellStart"/>
      <w:r w:rsidR="00141FB2">
        <w:t>Tehran</w:t>
      </w:r>
      <w:proofErr w:type="spellEnd"/>
      <w:r w:rsidR="00141FB2">
        <w:t xml:space="preserve"> </w:t>
      </w:r>
      <w:proofErr w:type="spellStart"/>
      <w:r w:rsidR="00141FB2">
        <w:t>Univerity</w:t>
      </w:r>
      <w:proofErr w:type="spellEnd"/>
      <w:r w:rsidR="00141FB2">
        <w:t xml:space="preserve"> </w:t>
      </w:r>
      <w:proofErr w:type="spellStart"/>
      <w:r w:rsidR="00141FB2">
        <w:t>student</w:t>
      </w:r>
      <w:proofErr w:type="spellEnd"/>
      <w:r w:rsidR="00141FB2">
        <w:t>,</w:t>
      </w:r>
      <w:proofErr w:type="spellStart"/>
      <w:r w:rsidR="00141FB2">
        <w:t>In</w:t>
      </w:r>
      <w:proofErr w:type="spellEnd"/>
      <w:r w:rsidR="00141FB2">
        <w:t xml:space="preserve">.: </w:t>
      </w:r>
      <w:proofErr w:type="spellStart"/>
      <w:r w:rsidR="00141FB2">
        <w:t>Procedia</w:t>
      </w:r>
      <w:proofErr w:type="spellEnd"/>
      <w:r w:rsidR="00235B60">
        <w:t xml:space="preserve"> </w:t>
      </w:r>
      <w:proofErr w:type="spellStart"/>
      <w:r w:rsidR="00235B60">
        <w:t>Social</w:t>
      </w:r>
      <w:proofErr w:type="spellEnd"/>
      <w:r w:rsidR="00235B60">
        <w:t xml:space="preserve"> and </w:t>
      </w:r>
      <w:proofErr w:type="spellStart"/>
      <w:r w:rsidR="00235B60">
        <w:t>Behavioral</w:t>
      </w:r>
      <w:proofErr w:type="spellEnd"/>
      <w:r w:rsidR="00235B60">
        <w:t xml:space="preserve"> Sciences,</w:t>
      </w:r>
      <w:r w:rsidR="00141FB2">
        <w:t xml:space="preserve">5, 887-891. </w:t>
      </w:r>
      <w:hyperlink r:id="rId6" w:history="1">
        <w:r w:rsidR="00235B60" w:rsidRPr="000D3555">
          <w:rPr>
            <w:rStyle w:val="Hiperhivatkozs"/>
          </w:rPr>
          <w:t>http://www.sciencedirect.com/science/article/pii/S1877042810015788</w:t>
        </w:r>
      </w:hyperlink>
      <w:r w:rsidR="00235B60">
        <w:t>, Letöltve:2013.07.02.</w:t>
      </w:r>
    </w:p>
    <w:p w:rsidR="003B472A" w:rsidRPr="003B472A" w:rsidRDefault="003B472A" w:rsidP="003926E0">
      <w:pPr>
        <w:ind w:left="709" w:hanging="709"/>
        <w:jc w:val="right"/>
        <w:rPr>
          <w:rFonts w:cs="Times New Roman"/>
          <w:szCs w:val="24"/>
        </w:rPr>
      </w:pPr>
    </w:p>
    <w:p w:rsidR="003B472A" w:rsidRPr="003B472A" w:rsidRDefault="003B472A" w:rsidP="003926E0">
      <w:pPr>
        <w:ind w:left="709" w:hanging="709"/>
        <w:jc w:val="right"/>
        <w:rPr>
          <w:rFonts w:cs="Times New Roman"/>
          <w:szCs w:val="24"/>
        </w:rPr>
      </w:pPr>
    </w:p>
    <w:p w:rsidR="003B472A" w:rsidRDefault="003B472A" w:rsidP="003926E0">
      <w:pPr>
        <w:ind w:left="709" w:hanging="709"/>
        <w:jc w:val="right"/>
        <w:rPr>
          <w:rFonts w:ascii="Minion-Black" w:hAnsi="Minion-Black" w:cs="Minion-Black"/>
          <w:b/>
          <w:bCs/>
          <w:sz w:val="16"/>
          <w:szCs w:val="16"/>
        </w:rPr>
      </w:pPr>
    </w:p>
    <w:p w:rsidR="003B472A" w:rsidRDefault="003B472A" w:rsidP="003926E0">
      <w:pPr>
        <w:ind w:left="709" w:hanging="709"/>
        <w:jc w:val="right"/>
        <w:rPr>
          <w:rFonts w:ascii="Minion-Regular" w:hAnsi="Minion-Regular" w:cs="Minion-Regular"/>
          <w:sz w:val="16"/>
          <w:szCs w:val="16"/>
        </w:rPr>
      </w:pPr>
      <w:r w:rsidRPr="003B472A">
        <w:rPr>
          <w:rFonts w:ascii="Minion-Regular" w:hAnsi="Minion-Regular" w:cs="Minion-Regular"/>
          <w:sz w:val="16"/>
          <w:szCs w:val="16"/>
        </w:rPr>
        <w:t xml:space="preserve"> </w:t>
      </w:r>
    </w:p>
    <w:p w:rsidR="003B472A" w:rsidRDefault="003B472A" w:rsidP="003926E0">
      <w:pPr>
        <w:autoSpaceDE w:val="0"/>
        <w:autoSpaceDN w:val="0"/>
        <w:adjustRightInd w:val="0"/>
        <w:spacing w:after="0"/>
        <w:ind w:left="709" w:hanging="709"/>
        <w:jc w:val="right"/>
        <w:rPr>
          <w:rFonts w:ascii="Minion-Italic" w:hAnsi="Minion-Italic" w:cs="Minion-Italic"/>
          <w:i/>
          <w:iCs/>
          <w:sz w:val="36"/>
          <w:szCs w:val="36"/>
        </w:rPr>
      </w:pPr>
    </w:p>
    <w:p w:rsidR="003B472A" w:rsidRDefault="003B472A" w:rsidP="003926E0">
      <w:pPr>
        <w:spacing w:line="276" w:lineRule="auto"/>
        <w:ind w:left="709" w:hanging="709"/>
        <w:jc w:val="right"/>
        <w:rPr>
          <w:rFonts w:eastAsia="Calibri" w:cs="Times New Roman"/>
          <w:szCs w:val="24"/>
        </w:rPr>
      </w:pPr>
    </w:p>
    <w:p w:rsidR="00534FE3" w:rsidRDefault="00534FE3" w:rsidP="003926E0">
      <w:pPr>
        <w:spacing w:line="276" w:lineRule="auto"/>
        <w:ind w:left="709" w:hanging="709"/>
        <w:jc w:val="right"/>
        <w:rPr>
          <w:rFonts w:eastAsia="Calibri" w:cs="Times New Roman"/>
          <w:szCs w:val="24"/>
        </w:rPr>
      </w:pPr>
    </w:p>
    <w:p w:rsidR="00575E36" w:rsidRDefault="00575E36" w:rsidP="00B83246">
      <w:pPr>
        <w:spacing w:line="276" w:lineRule="auto"/>
        <w:ind w:firstLine="708"/>
        <w:rPr>
          <w:rFonts w:eastAsia="Calibri" w:cs="Times New Roman"/>
          <w:szCs w:val="24"/>
        </w:rPr>
      </w:pPr>
    </w:p>
    <w:p w:rsidR="00734DA5" w:rsidRDefault="00715242" w:rsidP="006D2194">
      <w:pPr>
        <w:spacing w:line="276" w:lineRule="auto"/>
        <w:ind w:firstLine="708"/>
        <w:rPr>
          <w:rFonts w:eastAsia="Calibri" w:cs="Times New Roman"/>
          <w:szCs w:val="24"/>
        </w:rPr>
      </w:pPr>
      <w:r>
        <w:rPr>
          <w:rFonts w:eastAsia="Calibri" w:cs="Times New Roman"/>
          <w:szCs w:val="24"/>
        </w:rPr>
        <w:t xml:space="preserve"> </w:t>
      </w:r>
    </w:p>
    <w:p w:rsidR="004D647F" w:rsidRPr="004D647F" w:rsidRDefault="004D647F" w:rsidP="006D2194">
      <w:pPr>
        <w:spacing w:line="276" w:lineRule="auto"/>
        <w:rPr>
          <w:rFonts w:eastAsia="Calibri" w:cs="Times New Roman"/>
          <w:szCs w:val="24"/>
        </w:rPr>
      </w:pPr>
    </w:p>
    <w:sectPr w:rsidR="004D647F" w:rsidRPr="004D647F" w:rsidSect="00C3534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Regular">
    <w:altName w:val="Times New Roman"/>
    <w:panose1 w:val="00000000000000000000"/>
    <w:charset w:val="00"/>
    <w:family w:val="roman"/>
    <w:notTrueType/>
    <w:pitch w:val="default"/>
    <w:sig w:usb0="00000003" w:usb1="00000000" w:usb2="00000000" w:usb3="00000000" w:csb0="00000001" w:csb1="00000000"/>
  </w:font>
  <w:font w:name="Minion-Black">
    <w:altName w:val="Times New Roman"/>
    <w:panose1 w:val="00000000000000000000"/>
    <w:charset w:val="00"/>
    <w:family w:val="roman"/>
    <w:notTrueType/>
    <w:pitch w:val="default"/>
    <w:sig w:usb0="00000003" w:usb1="00000000" w:usb2="00000000" w:usb3="00000000" w:csb0="00000001" w:csb1="00000000"/>
  </w:font>
  <w:font w:name="Minion-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EB791B"/>
    <w:multiLevelType w:val="hybridMultilevel"/>
    <w:tmpl w:val="89AE4B4E"/>
    <w:lvl w:ilvl="0" w:tplc="41F24264">
      <w:numFmt w:val="bullet"/>
      <w:lvlText w:val="-"/>
      <w:lvlJc w:val="left"/>
      <w:pPr>
        <w:ind w:left="720" w:hanging="360"/>
      </w:pPr>
      <w:rPr>
        <w:rFonts w:ascii="Times New Roman" w:eastAsia="Calibri"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F77CDA2C">
      <w:start w:val="3"/>
      <w:numFmt w:val="bullet"/>
      <w:lvlText w:val=""/>
      <w:lvlJc w:val="left"/>
      <w:pPr>
        <w:ind w:left="2880" w:hanging="360"/>
      </w:pPr>
      <w:rPr>
        <w:rFonts w:ascii="Wingdings" w:eastAsia="Calibri" w:hAnsi="Wingdings" w:cs="Times New Roman" w:hint="default"/>
        <w:b w:val="0"/>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B56"/>
    <w:rsid w:val="00063AB7"/>
    <w:rsid w:val="00141FB2"/>
    <w:rsid w:val="00235B60"/>
    <w:rsid w:val="0035483E"/>
    <w:rsid w:val="003926E0"/>
    <w:rsid w:val="003B472A"/>
    <w:rsid w:val="003D237F"/>
    <w:rsid w:val="00446560"/>
    <w:rsid w:val="00450948"/>
    <w:rsid w:val="004D647F"/>
    <w:rsid w:val="004F1F9C"/>
    <w:rsid w:val="00534FE3"/>
    <w:rsid w:val="00575E36"/>
    <w:rsid w:val="005D3A85"/>
    <w:rsid w:val="0069206C"/>
    <w:rsid w:val="006D2194"/>
    <w:rsid w:val="006F1B03"/>
    <w:rsid w:val="00715242"/>
    <w:rsid w:val="00734DA5"/>
    <w:rsid w:val="007910DE"/>
    <w:rsid w:val="007912BA"/>
    <w:rsid w:val="007B5083"/>
    <w:rsid w:val="007E0DCD"/>
    <w:rsid w:val="00811B30"/>
    <w:rsid w:val="008633B9"/>
    <w:rsid w:val="00870D2E"/>
    <w:rsid w:val="009304B7"/>
    <w:rsid w:val="009C2A06"/>
    <w:rsid w:val="00A06281"/>
    <w:rsid w:val="00AC64D1"/>
    <w:rsid w:val="00AD3C41"/>
    <w:rsid w:val="00B55892"/>
    <w:rsid w:val="00B83246"/>
    <w:rsid w:val="00B92DC3"/>
    <w:rsid w:val="00BC1954"/>
    <w:rsid w:val="00C07CA9"/>
    <w:rsid w:val="00C35346"/>
    <w:rsid w:val="00C40266"/>
    <w:rsid w:val="00C83656"/>
    <w:rsid w:val="00CD6B56"/>
    <w:rsid w:val="00CF25BE"/>
    <w:rsid w:val="00DA0031"/>
    <w:rsid w:val="00DF75B5"/>
    <w:rsid w:val="00E00C0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52A417-7CF5-4C7A-9800-8869981B5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11B30"/>
    <w:pPr>
      <w:spacing w:after="80" w:line="240" w:lineRule="auto"/>
      <w:jc w:val="both"/>
    </w:pPr>
    <w:rPr>
      <w:rFonts w:ascii="Times New Roman" w:hAnsi="Times New Roman"/>
      <w:sz w:val="24"/>
    </w:rPr>
  </w:style>
  <w:style w:type="paragraph" w:styleId="Cmsor1">
    <w:name w:val="heading 1"/>
    <w:basedOn w:val="Norml"/>
    <w:next w:val="Norml"/>
    <w:link w:val="Cmsor1Char"/>
    <w:uiPriority w:val="9"/>
    <w:qFormat/>
    <w:rsid w:val="00CD6B56"/>
    <w:pPr>
      <w:keepNext/>
      <w:keepLines/>
      <w:spacing w:before="240" w:after="0" w:line="480" w:lineRule="auto"/>
      <w:jc w:val="center"/>
      <w:outlineLvl w:val="0"/>
    </w:pPr>
    <w:rPr>
      <w:rFonts w:eastAsiaTheme="majorEastAsia" w:cstheme="majorBidi"/>
      <w:b/>
      <w:bCs/>
      <w:color w:val="000000" w:themeColor="text1"/>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CD6B56"/>
    <w:rPr>
      <w:rFonts w:ascii="Times New Roman" w:eastAsiaTheme="majorEastAsia" w:hAnsi="Times New Roman" w:cstheme="majorBidi"/>
      <w:b/>
      <w:bCs/>
      <w:color w:val="000000" w:themeColor="text1"/>
      <w:sz w:val="28"/>
      <w:szCs w:val="28"/>
    </w:rPr>
  </w:style>
  <w:style w:type="paragraph" w:styleId="Listaszerbekezds">
    <w:name w:val="List Paragraph"/>
    <w:basedOn w:val="Norml"/>
    <w:qFormat/>
    <w:rsid w:val="00CD6B56"/>
    <w:pPr>
      <w:ind w:left="720"/>
      <w:contextualSpacing/>
      <w:jc w:val="left"/>
    </w:pPr>
    <w:rPr>
      <w:rFonts w:ascii="Calibri" w:eastAsia="Calibri" w:hAnsi="Calibri" w:cs="Times New Roman"/>
      <w:sz w:val="22"/>
    </w:rPr>
  </w:style>
  <w:style w:type="character" w:styleId="Hiperhivatkozs">
    <w:name w:val="Hyperlink"/>
    <w:basedOn w:val="Bekezdsalapbettpusa"/>
    <w:uiPriority w:val="99"/>
    <w:unhideWhenUsed/>
    <w:rsid w:val="003926E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ciencedirect.com/science/article/pii/S1877042810015788" TargetMode="External"/><Relationship Id="rId5" Type="http://schemas.openxmlformats.org/officeDocument/2006/relationships/hyperlink" Target="http://old.asziv.hu/?newart=14&amp;newmag=11&amp;show=arch" TargetMode="Externa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1754</Words>
  <Characters>12107</Characters>
  <Application>Microsoft Office Word</Application>
  <DocSecurity>0</DocSecurity>
  <Lines>100</Lines>
  <Paragraphs>27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13834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Wazzy</dc:creator>
  <cp:lastModifiedBy>Pék Győző</cp:lastModifiedBy>
  <cp:revision>2</cp:revision>
  <dcterms:created xsi:type="dcterms:W3CDTF">2014-05-22T08:47:00Z</dcterms:created>
  <dcterms:modified xsi:type="dcterms:W3CDTF">2014-05-22T08:47:00Z</dcterms:modified>
</cp:coreProperties>
</file>